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521F85" w:rsidRPr="00521F85" w14:paraId="403F545B" w14:textId="77777777" w:rsidTr="00521F85">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0AB44171" w14:textId="77777777" w:rsidR="00521F85" w:rsidRPr="00521F85" w:rsidRDefault="00521F85" w:rsidP="00521F85">
            <w:pPr>
              <w:spacing w:after="0" w:line="240" w:lineRule="auto"/>
              <w:jc w:val="right"/>
              <w:rPr>
                <w:rFonts w:ascii="Calibri" w:eastAsia="Times New Roman" w:hAnsi="Calibri" w:cs="Calibri"/>
                <w:color w:val="000000"/>
                <w:sz w:val="8"/>
                <w:szCs w:val="8"/>
                <w:lang w:eastAsia="nl-BE"/>
              </w:rPr>
            </w:pPr>
            <w:proofErr w:type="spellStart"/>
            <w:r w:rsidRPr="00521F85">
              <w:rPr>
                <w:rFonts w:ascii="Calibri" w:eastAsia="Times New Roman" w:hAnsi="Calibri" w:cs="Calibri"/>
                <w:color w:val="000000"/>
                <w:sz w:val="8"/>
                <w:szCs w:val="8"/>
                <w:lang w:eastAsia="nl-BE"/>
              </w:rPr>
              <w:t>fr</w:t>
            </w:r>
            <w:proofErr w:type="spellEnd"/>
          </w:p>
        </w:tc>
      </w:tr>
      <w:tr w:rsidR="00521F85" w:rsidRPr="00521F85" w14:paraId="42941679" w14:textId="77777777" w:rsidTr="00521F85">
        <w:trPr>
          <w:trHeight w:val="420"/>
        </w:trPr>
        <w:tc>
          <w:tcPr>
            <w:tcW w:w="10206" w:type="dxa"/>
            <w:tcBorders>
              <w:top w:val="nil"/>
              <w:left w:val="single" w:sz="8" w:space="0" w:color="auto"/>
              <w:bottom w:val="nil"/>
              <w:right w:val="single" w:sz="8" w:space="0" w:color="auto"/>
            </w:tcBorders>
            <w:shd w:val="clear" w:color="auto" w:fill="auto"/>
            <w:hideMark/>
          </w:tcPr>
          <w:p w14:paraId="58940BC3" w14:textId="77777777" w:rsidR="00521F85" w:rsidRPr="00521F85" w:rsidRDefault="00521F85" w:rsidP="00521F85">
            <w:pPr>
              <w:spacing w:after="0" w:line="240" w:lineRule="auto"/>
              <w:jc w:val="center"/>
              <w:rPr>
                <w:rFonts w:ascii="Calibri" w:eastAsia="Times New Roman" w:hAnsi="Calibri" w:cs="Calibri"/>
                <w:b/>
                <w:bCs/>
                <w:color w:val="000000"/>
                <w:sz w:val="32"/>
                <w:szCs w:val="32"/>
                <w:lang w:eastAsia="nl-BE"/>
              </w:rPr>
            </w:pPr>
            <w:r w:rsidRPr="00521F85">
              <w:rPr>
                <w:rFonts w:ascii="Calibri" w:eastAsia="Times New Roman" w:hAnsi="Calibri" w:cs="Calibri"/>
                <w:b/>
                <w:bCs/>
                <w:color w:val="000000"/>
                <w:sz w:val="32"/>
                <w:szCs w:val="32"/>
                <w:lang w:eastAsia="nl-BE"/>
              </w:rPr>
              <w:t>FIXSCREEN® XL screen</w:t>
            </w:r>
          </w:p>
        </w:tc>
      </w:tr>
      <w:tr w:rsidR="00521F85" w:rsidRPr="00521F85" w14:paraId="15905D7F" w14:textId="77777777" w:rsidTr="00521F85">
        <w:trPr>
          <w:trHeight w:val="276"/>
        </w:trPr>
        <w:tc>
          <w:tcPr>
            <w:tcW w:w="10206" w:type="dxa"/>
            <w:tcBorders>
              <w:top w:val="nil"/>
              <w:left w:val="single" w:sz="8" w:space="0" w:color="auto"/>
              <w:bottom w:val="nil"/>
              <w:right w:val="single" w:sz="8" w:space="0" w:color="auto"/>
            </w:tcBorders>
            <w:shd w:val="clear" w:color="auto" w:fill="auto"/>
            <w:hideMark/>
          </w:tcPr>
          <w:p w14:paraId="462F099B" w14:textId="77777777" w:rsidR="00521F85" w:rsidRPr="00521F85" w:rsidRDefault="00521F85" w:rsidP="00521F85">
            <w:pPr>
              <w:spacing w:after="0" w:line="240" w:lineRule="auto"/>
              <w:jc w:val="center"/>
              <w:rPr>
                <w:rFonts w:ascii="Calibri" w:eastAsia="Times New Roman" w:hAnsi="Calibri" w:cs="Calibri"/>
                <w:color w:val="000000"/>
                <w:sz w:val="20"/>
                <w:szCs w:val="20"/>
                <w:lang w:eastAsia="nl-BE"/>
              </w:rPr>
            </w:pPr>
            <w:r w:rsidRPr="00521F85">
              <w:rPr>
                <w:rFonts w:ascii="Calibri" w:eastAsia="Times New Roman" w:hAnsi="Calibri" w:cs="Calibri"/>
                <w:color w:val="000000"/>
                <w:sz w:val="20"/>
                <w:szCs w:val="20"/>
                <w:lang w:eastAsia="nl-BE"/>
              </w:rPr>
              <w:t xml:space="preserve">RENSON S.A., Maalbeekstraat 10, IZ 2 Vijverdam, B-8790 Waregem - </w:t>
            </w:r>
            <w:proofErr w:type="spellStart"/>
            <w:r w:rsidRPr="00521F85">
              <w:rPr>
                <w:rFonts w:ascii="Calibri" w:eastAsia="Times New Roman" w:hAnsi="Calibri" w:cs="Calibri"/>
                <w:color w:val="000000"/>
                <w:sz w:val="20"/>
                <w:szCs w:val="20"/>
                <w:lang w:eastAsia="nl-BE"/>
              </w:rPr>
              <w:t>Belgique</w:t>
            </w:r>
            <w:proofErr w:type="spellEnd"/>
          </w:p>
        </w:tc>
      </w:tr>
      <w:tr w:rsidR="00521F85" w:rsidRPr="00521F85" w14:paraId="1349975F" w14:textId="77777777" w:rsidTr="00521F85">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5E5F90F9" w14:textId="77777777" w:rsidR="00521F85" w:rsidRPr="00521F85" w:rsidRDefault="00521F85" w:rsidP="00521F85">
            <w:pPr>
              <w:spacing w:after="0" w:line="240" w:lineRule="auto"/>
              <w:jc w:val="center"/>
              <w:rPr>
                <w:rFonts w:ascii="Calibri" w:eastAsia="Times New Roman" w:hAnsi="Calibri" w:cs="Calibri"/>
                <w:color w:val="000000"/>
                <w:sz w:val="20"/>
                <w:szCs w:val="20"/>
                <w:lang w:val="de-DE" w:eastAsia="nl-BE"/>
              </w:rPr>
            </w:pPr>
            <w:r w:rsidRPr="00521F85">
              <w:rPr>
                <w:rFonts w:ascii="Calibri" w:eastAsia="Times New Roman" w:hAnsi="Calibri" w:cs="Calibri"/>
                <w:color w:val="000000"/>
                <w:sz w:val="20"/>
                <w:szCs w:val="20"/>
                <w:lang w:val="de-DE" w:eastAsia="nl-BE"/>
              </w:rPr>
              <w:t>Tel. +32 (0)56 62 65 00, info@renson.be www.renson.eu</w:t>
            </w:r>
          </w:p>
        </w:tc>
      </w:tr>
      <w:tr w:rsidR="00521F85" w:rsidRPr="00521F85" w14:paraId="173C2C20" w14:textId="77777777" w:rsidTr="00521F85">
        <w:trPr>
          <w:trHeight w:val="81"/>
        </w:trPr>
        <w:tc>
          <w:tcPr>
            <w:tcW w:w="10206" w:type="dxa"/>
            <w:tcBorders>
              <w:top w:val="nil"/>
              <w:left w:val="nil"/>
              <w:bottom w:val="nil"/>
              <w:right w:val="nil"/>
            </w:tcBorders>
            <w:shd w:val="clear" w:color="auto" w:fill="auto"/>
            <w:hideMark/>
          </w:tcPr>
          <w:p w14:paraId="0940D51B" w14:textId="77777777" w:rsidR="00521F85" w:rsidRPr="00521F85" w:rsidRDefault="00521F85" w:rsidP="00521F85">
            <w:pPr>
              <w:spacing w:after="0" w:line="240" w:lineRule="auto"/>
              <w:rPr>
                <w:rFonts w:ascii="Calibri" w:eastAsia="Times New Roman" w:hAnsi="Calibri" w:cs="Calibri"/>
                <w:color w:val="000000"/>
                <w:sz w:val="8"/>
                <w:szCs w:val="8"/>
                <w:lang w:eastAsia="nl-BE"/>
              </w:rPr>
            </w:pPr>
            <w:r w:rsidRPr="00521F85">
              <w:rPr>
                <w:rFonts w:ascii="Calibri" w:eastAsia="Times New Roman" w:hAnsi="Calibri" w:cs="Calibri"/>
                <w:color w:val="000000"/>
                <w:sz w:val="8"/>
                <w:szCs w:val="8"/>
                <w:lang w:eastAsia="nl-BE"/>
              </w:rPr>
              <w:t xml:space="preserve">2025 04 11 - </w:t>
            </w:r>
            <w:proofErr w:type="spellStart"/>
            <w:r w:rsidRPr="00521F85">
              <w:rPr>
                <w:rFonts w:ascii="Calibri" w:eastAsia="Times New Roman" w:hAnsi="Calibri" w:cs="Calibri"/>
                <w:color w:val="000000"/>
                <w:sz w:val="8"/>
                <w:szCs w:val="8"/>
                <w:lang w:eastAsia="nl-BE"/>
              </w:rPr>
              <w:t>PM_Screens</w:t>
            </w:r>
            <w:proofErr w:type="spellEnd"/>
          </w:p>
        </w:tc>
      </w:tr>
      <w:tr w:rsidR="00521F85" w:rsidRPr="00521F85" w14:paraId="0ACC25EB" w14:textId="77777777" w:rsidTr="00521F85">
        <w:trPr>
          <w:trHeight w:val="192"/>
        </w:trPr>
        <w:tc>
          <w:tcPr>
            <w:tcW w:w="10206" w:type="dxa"/>
            <w:tcBorders>
              <w:top w:val="nil"/>
              <w:left w:val="nil"/>
              <w:bottom w:val="nil"/>
              <w:right w:val="nil"/>
            </w:tcBorders>
            <w:shd w:val="clear" w:color="auto" w:fill="auto"/>
            <w:hideMark/>
          </w:tcPr>
          <w:p w14:paraId="7A758DC1" w14:textId="77777777" w:rsidR="00521F85" w:rsidRPr="00521F85" w:rsidRDefault="00521F85" w:rsidP="00521F85">
            <w:pPr>
              <w:spacing w:after="0" w:line="240" w:lineRule="auto"/>
              <w:rPr>
                <w:rFonts w:ascii="Calibri" w:eastAsia="Times New Roman" w:hAnsi="Calibri" w:cs="Calibri"/>
                <w:color w:val="000000"/>
                <w:sz w:val="8"/>
                <w:szCs w:val="8"/>
                <w:lang w:eastAsia="nl-BE"/>
              </w:rPr>
            </w:pPr>
          </w:p>
        </w:tc>
      </w:tr>
      <w:tr w:rsidR="00521F85" w:rsidRPr="00521F85" w14:paraId="664FD577" w14:textId="77777777" w:rsidTr="00521F85">
        <w:trPr>
          <w:trHeight w:val="276"/>
        </w:trPr>
        <w:tc>
          <w:tcPr>
            <w:tcW w:w="10206" w:type="dxa"/>
            <w:tcBorders>
              <w:top w:val="nil"/>
              <w:left w:val="nil"/>
              <w:bottom w:val="nil"/>
              <w:right w:val="nil"/>
            </w:tcBorders>
            <w:shd w:val="clear" w:color="auto" w:fill="auto"/>
            <w:hideMark/>
          </w:tcPr>
          <w:p w14:paraId="54D76523" w14:textId="77777777" w:rsidR="00521F85" w:rsidRPr="00521F85" w:rsidRDefault="00521F85" w:rsidP="00521F85">
            <w:pPr>
              <w:spacing w:after="0" w:line="240" w:lineRule="auto"/>
              <w:rPr>
                <w:rFonts w:ascii="Calibri" w:eastAsia="Times New Roman" w:hAnsi="Calibri" w:cs="Calibri"/>
                <w:b/>
                <w:bCs/>
                <w:color w:val="000000"/>
                <w:sz w:val="20"/>
                <w:szCs w:val="20"/>
                <w:u w:val="single"/>
                <w:lang w:eastAsia="nl-BE"/>
              </w:rPr>
            </w:pPr>
            <w:proofErr w:type="spellStart"/>
            <w:r w:rsidRPr="00521F85">
              <w:rPr>
                <w:rFonts w:ascii="Calibri" w:eastAsia="Times New Roman" w:hAnsi="Calibri" w:cs="Calibri"/>
                <w:b/>
                <w:bCs/>
                <w:color w:val="000000"/>
                <w:sz w:val="20"/>
                <w:szCs w:val="20"/>
                <w:u w:val="single"/>
                <w:lang w:eastAsia="nl-BE"/>
              </w:rPr>
              <w:t>Caractéristiques</w:t>
            </w:r>
            <w:proofErr w:type="spellEnd"/>
            <w:r w:rsidRPr="00521F85">
              <w:rPr>
                <w:rFonts w:ascii="Calibri" w:eastAsia="Times New Roman" w:hAnsi="Calibri" w:cs="Calibri"/>
                <w:b/>
                <w:bCs/>
                <w:color w:val="000000"/>
                <w:sz w:val="20"/>
                <w:szCs w:val="20"/>
                <w:u w:val="single"/>
                <w:lang w:eastAsia="nl-BE"/>
              </w:rPr>
              <w:t xml:space="preserve"> du </w:t>
            </w:r>
            <w:proofErr w:type="spellStart"/>
            <w:r w:rsidRPr="00521F85">
              <w:rPr>
                <w:rFonts w:ascii="Calibri" w:eastAsia="Times New Roman" w:hAnsi="Calibri" w:cs="Calibri"/>
                <w:b/>
                <w:bCs/>
                <w:color w:val="000000"/>
                <w:sz w:val="20"/>
                <w:szCs w:val="20"/>
                <w:u w:val="single"/>
                <w:lang w:eastAsia="nl-BE"/>
              </w:rPr>
              <w:t>produit</w:t>
            </w:r>
            <w:proofErr w:type="spellEnd"/>
            <w:r w:rsidRPr="00521F85">
              <w:rPr>
                <w:rFonts w:ascii="Calibri" w:eastAsia="Times New Roman" w:hAnsi="Calibri" w:cs="Calibri"/>
                <w:b/>
                <w:bCs/>
                <w:color w:val="000000"/>
                <w:sz w:val="20"/>
                <w:szCs w:val="20"/>
                <w:u w:val="single"/>
                <w:lang w:eastAsia="nl-BE"/>
              </w:rPr>
              <w:t xml:space="preserve"> </w:t>
            </w:r>
          </w:p>
        </w:tc>
      </w:tr>
      <w:tr w:rsidR="00521F85" w:rsidRPr="00521F85" w14:paraId="36F567FB" w14:textId="77777777" w:rsidTr="00521F85">
        <w:trPr>
          <w:trHeight w:val="237"/>
        </w:trPr>
        <w:tc>
          <w:tcPr>
            <w:tcW w:w="10206" w:type="dxa"/>
            <w:tcBorders>
              <w:top w:val="nil"/>
              <w:left w:val="nil"/>
              <w:bottom w:val="nil"/>
              <w:right w:val="nil"/>
            </w:tcBorders>
            <w:shd w:val="clear" w:color="auto" w:fill="auto"/>
            <w:hideMark/>
          </w:tcPr>
          <w:p w14:paraId="1FBD29B2" w14:textId="77777777" w:rsidR="00521F85" w:rsidRPr="00521F85" w:rsidRDefault="00521F85" w:rsidP="00521F85">
            <w:pPr>
              <w:spacing w:after="0" w:line="240" w:lineRule="auto"/>
              <w:rPr>
                <w:rFonts w:ascii="Calibri" w:eastAsia="Times New Roman" w:hAnsi="Calibri" w:cs="Calibri"/>
                <w:color w:val="FF0000"/>
                <w:sz w:val="14"/>
                <w:szCs w:val="14"/>
                <w:lang w:val="fr-FR" w:eastAsia="nl-BE"/>
              </w:rPr>
            </w:pPr>
            <w:r w:rsidRPr="00521F85">
              <w:rPr>
                <w:rFonts w:ascii="Calibri" w:eastAsia="Times New Roman" w:hAnsi="Calibri" w:cs="Calibri"/>
                <w:color w:val="FF0000"/>
                <w:sz w:val="14"/>
                <w:szCs w:val="14"/>
                <w:lang w:val="fr-FR" w:eastAsia="nl-BE"/>
              </w:rPr>
              <w:t>(le texte marqué en rouge peut être barré en fonction de votre choix)</w:t>
            </w:r>
          </w:p>
        </w:tc>
      </w:tr>
      <w:tr w:rsidR="00521F85" w:rsidRPr="00521F85" w14:paraId="2835C14D" w14:textId="77777777" w:rsidTr="00521F85">
        <w:trPr>
          <w:trHeight w:val="192"/>
        </w:trPr>
        <w:tc>
          <w:tcPr>
            <w:tcW w:w="10206" w:type="dxa"/>
            <w:tcBorders>
              <w:top w:val="nil"/>
              <w:left w:val="nil"/>
              <w:bottom w:val="nil"/>
              <w:right w:val="nil"/>
            </w:tcBorders>
            <w:shd w:val="clear" w:color="auto" w:fill="auto"/>
            <w:hideMark/>
          </w:tcPr>
          <w:p w14:paraId="7FA2EB9C" w14:textId="77777777" w:rsidR="00521F85" w:rsidRPr="00521F85" w:rsidRDefault="00521F85" w:rsidP="00521F85">
            <w:pPr>
              <w:spacing w:after="0" w:line="240" w:lineRule="auto"/>
              <w:rPr>
                <w:rFonts w:ascii="Calibri" w:eastAsia="Times New Roman" w:hAnsi="Calibri" w:cs="Calibri"/>
                <w:color w:val="FF0000"/>
                <w:sz w:val="14"/>
                <w:szCs w:val="14"/>
                <w:lang w:val="fr-FR" w:eastAsia="nl-BE"/>
              </w:rPr>
            </w:pPr>
          </w:p>
        </w:tc>
      </w:tr>
      <w:tr w:rsidR="00521F85" w:rsidRPr="00521F85" w14:paraId="4E102F6A" w14:textId="77777777" w:rsidTr="00521F85">
        <w:trPr>
          <w:trHeight w:val="276"/>
        </w:trPr>
        <w:tc>
          <w:tcPr>
            <w:tcW w:w="10206" w:type="dxa"/>
            <w:tcBorders>
              <w:top w:val="nil"/>
              <w:left w:val="nil"/>
              <w:bottom w:val="nil"/>
              <w:right w:val="nil"/>
            </w:tcBorders>
            <w:shd w:val="clear" w:color="auto" w:fill="auto"/>
            <w:hideMark/>
          </w:tcPr>
          <w:p w14:paraId="314563BE" w14:textId="77777777" w:rsidR="00521F85" w:rsidRPr="00521F85" w:rsidRDefault="00521F85" w:rsidP="00521F85">
            <w:pPr>
              <w:spacing w:after="0" w:line="240" w:lineRule="auto"/>
              <w:rPr>
                <w:rFonts w:ascii="Calibri" w:eastAsia="Times New Roman" w:hAnsi="Calibri" w:cs="Calibri"/>
                <w:b/>
                <w:bCs/>
                <w:color w:val="000000"/>
                <w:sz w:val="20"/>
                <w:szCs w:val="20"/>
                <w:u w:val="single"/>
                <w:lang w:eastAsia="nl-BE"/>
              </w:rPr>
            </w:pPr>
            <w:r w:rsidRPr="00521F85">
              <w:rPr>
                <w:rFonts w:ascii="Calibri" w:eastAsia="Times New Roman" w:hAnsi="Calibri" w:cs="Calibri"/>
                <w:b/>
                <w:bCs/>
                <w:color w:val="000000"/>
                <w:sz w:val="20"/>
                <w:szCs w:val="20"/>
                <w:u w:val="single"/>
                <w:lang w:eastAsia="nl-BE"/>
              </w:rPr>
              <w:t xml:space="preserve">Montage </w:t>
            </w:r>
          </w:p>
        </w:tc>
      </w:tr>
      <w:tr w:rsidR="00521F85" w:rsidRPr="00521F85" w14:paraId="04F1B0FE" w14:textId="77777777" w:rsidTr="00521F85">
        <w:trPr>
          <w:trHeight w:val="237"/>
        </w:trPr>
        <w:tc>
          <w:tcPr>
            <w:tcW w:w="10206" w:type="dxa"/>
            <w:tcBorders>
              <w:top w:val="nil"/>
              <w:left w:val="nil"/>
              <w:bottom w:val="nil"/>
              <w:right w:val="nil"/>
            </w:tcBorders>
            <w:shd w:val="clear" w:color="auto" w:fill="auto"/>
            <w:hideMark/>
          </w:tcPr>
          <w:p w14:paraId="5DF7C29C"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Ce produit est monté avec caisson entièrement fini:</w:t>
            </w:r>
          </w:p>
        </w:tc>
      </w:tr>
      <w:tr w:rsidR="00521F85" w:rsidRPr="00521F85" w14:paraId="27AF8DDF" w14:textId="77777777" w:rsidTr="00521F85">
        <w:trPr>
          <w:trHeight w:val="237"/>
        </w:trPr>
        <w:tc>
          <w:tcPr>
            <w:tcW w:w="10206" w:type="dxa"/>
            <w:tcBorders>
              <w:top w:val="nil"/>
              <w:left w:val="nil"/>
              <w:bottom w:val="nil"/>
              <w:right w:val="nil"/>
            </w:tcBorders>
            <w:shd w:val="clear" w:color="auto" w:fill="auto"/>
            <w:hideMark/>
          </w:tcPr>
          <w:p w14:paraId="471FBD57" w14:textId="77777777" w:rsidR="00521F85" w:rsidRPr="00521F85" w:rsidRDefault="00521F85" w:rsidP="00521F85">
            <w:pPr>
              <w:spacing w:after="0" w:line="240" w:lineRule="auto"/>
              <w:rPr>
                <w:rFonts w:ascii="Calibri" w:eastAsia="Times New Roman" w:hAnsi="Calibri" w:cs="Calibri"/>
                <w:color w:val="FF0000"/>
                <w:sz w:val="14"/>
                <w:szCs w:val="14"/>
                <w:lang w:val="fr-FR" w:eastAsia="nl-BE"/>
              </w:rPr>
            </w:pPr>
            <w:r w:rsidRPr="00521F85">
              <w:rPr>
                <w:rFonts w:ascii="Calibri" w:eastAsia="Times New Roman" w:hAnsi="Calibri" w:cs="Calibri"/>
                <w:color w:val="FF0000"/>
                <w:sz w:val="14"/>
                <w:szCs w:val="14"/>
                <w:lang w:val="fr-FR" w:eastAsia="nl-BE"/>
              </w:rPr>
              <w:t>Pose libre' F (non couplable) sans fenêtre sous-jacente.</w:t>
            </w:r>
          </w:p>
        </w:tc>
      </w:tr>
      <w:tr w:rsidR="00521F85" w:rsidRPr="00521F85" w14:paraId="4BA1D84E" w14:textId="77777777" w:rsidTr="00521F85">
        <w:trPr>
          <w:trHeight w:val="237"/>
        </w:trPr>
        <w:tc>
          <w:tcPr>
            <w:tcW w:w="10206" w:type="dxa"/>
            <w:tcBorders>
              <w:top w:val="nil"/>
              <w:left w:val="nil"/>
              <w:bottom w:val="nil"/>
              <w:right w:val="nil"/>
            </w:tcBorders>
            <w:shd w:val="clear" w:color="auto" w:fill="auto"/>
            <w:hideMark/>
          </w:tcPr>
          <w:p w14:paraId="14E260A2" w14:textId="77777777" w:rsidR="00521F85" w:rsidRPr="00521F85" w:rsidRDefault="00521F85" w:rsidP="00521F85">
            <w:pPr>
              <w:spacing w:after="0" w:line="240" w:lineRule="auto"/>
              <w:rPr>
                <w:rFonts w:ascii="Calibri" w:eastAsia="Times New Roman" w:hAnsi="Calibri" w:cs="Calibri"/>
                <w:sz w:val="14"/>
                <w:szCs w:val="14"/>
                <w:lang w:val="fr-FR" w:eastAsia="nl-BE"/>
              </w:rPr>
            </w:pPr>
            <w:r w:rsidRPr="00521F85">
              <w:rPr>
                <w:rFonts w:ascii="Calibri" w:eastAsia="Times New Roman" w:hAnsi="Calibri" w:cs="Calibri"/>
                <w:sz w:val="14"/>
                <w:szCs w:val="14"/>
                <w:lang w:val="fr-FR" w:eastAsia="nl-BE"/>
              </w:rPr>
              <w:t xml:space="preserve"> - Situation de montage 7A (Standard, de l'intérieur de la pergola ou du balcon)</w:t>
            </w:r>
          </w:p>
        </w:tc>
      </w:tr>
      <w:tr w:rsidR="00521F85" w:rsidRPr="00521F85" w14:paraId="1D57D1C8" w14:textId="77777777" w:rsidTr="00521F85">
        <w:trPr>
          <w:trHeight w:val="237"/>
        </w:trPr>
        <w:tc>
          <w:tcPr>
            <w:tcW w:w="10206" w:type="dxa"/>
            <w:tcBorders>
              <w:top w:val="nil"/>
              <w:left w:val="nil"/>
              <w:bottom w:val="nil"/>
              <w:right w:val="nil"/>
            </w:tcBorders>
            <w:shd w:val="clear" w:color="auto" w:fill="auto"/>
            <w:hideMark/>
          </w:tcPr>
          <w:p w14:paraId="1AF3FDAF" w14:textId="77777777" w:rsidR="00521F85" w:rsidRPr="00521F85" w:rsidRDefault="00521F85" w:rsidP="00521F85">
            <w:pPr>
              <w:spacing w:after="0" w:line="240" w:lineRule="auto"/>
              <w:rPr>
                <w:rFonts w:ascii="Calibri" w:eastAsia="Times New Roman" w:hAnsi="Calibri" w:cs="Calibri"/>
                <w:color w:val="FF0000"/>
                <w:sz w:val="14"/>
                <w:szCs w:val="14"/>
                <w:lang w:eastAsia="nl-BE"/>
              </w:rPr>
            </w:pPr>
            <w:proofErr w:type="spellStart"/>
            <w:r w:rsidRPr="00521F85">
              <w:rPr>
                <w:rFonts w:ascii="Calibri" w:eastAsia="Times New Roman" w:hAnsi="Calibri" w:cs="Calibri"/>
                <w:color w:val="FF0000"/>
                <w:sz w:val="14"/>
                <w:szCs w:val="14"/>
                <w:lang w:eastAsia="nl-BE"/>
              </w:rPr>
              <w:t>Devant</w:t>
            </w:r>
            <w:proofErr w:type="spellEnd"/>
            <w:r w:rsidRPr="00521F85">
              <w:rPr>
                <w:rFonts w:ascii="Calibri" w:eastAsia="Times New Roman" w:hAnsi="Calibri" w:cs="Calibri"/>
                <w:color w:val="FF0000"/>
                <w:sz w:val="14"/>
                <w:szCs w:val="14"/>
                <w:lang w:eastAsia="nl-BE"/>
              </w:rPr>
              <w:t xml:space="preserve"> </w:t>
            </w:r>
            <w:proofErr w:type="spellStart"/>
            <w:r w:rsidRPr="00521F85">
              <w:rPr>
                <w:rFonts w:ascii="Calibri" w:eastAsia="Times New Roman" w:hAnsi="Calibri" w:cs="Calibri"/>
                <w:color w:val="FF0000"/>
                <w:sz w:val="14"/>
                <w:szCs w:val="14"/>
                <w:lang w:eastAsia="nl-BE"/>
              </w:rPr>
              <w:t>le</w:t>
            </w:r>
            <w:proofErr w:type="spellEnd"/>
            <w:r w:rsidRPr="00521F85">
              <w:rPr>
                <w:rFonts w:ascii="Calibri" w:eastAsia="Times New Roman" w:hAnsi="Calibri" w:cs="Calibri"/>
                <w:color w:val="FF0000"/>
                <w:sz w:val="14"/>
                <w:szCs w:val="14"/>
                <w:lang w:eastAsia="nl-BE"/>
              </w:rPr>
              <w:t xml:space="preserve"> </w:t>
            </w:r>
            <w:proofErr w:type="spellStart"/>
            <w:r w:rsidRPr="00521F85">
              <w:rPr>
                <w:rFonts w:ascii="Calibri" w:eastAsia="Times New Roman" w:hAnsi="Calibri" w:cs="Calibri"/>
                <w:color w:val="FF0000"/>
                <w:sz w:val="14"/>
                <w:szCs w:val="14"/>
                <w:lang w:eastAsia="nl-BE"/>
              </w:rPr>
              <w:t>châssis</w:t>
            </w:r>
            <w:proofErr w:type="spellEnd"/>
            <w:r w:rsidRPr="00521F85">
              <w:rPr>
                <w:rFonts w:ascii="Calibri" w:eastAsia="Times New Roman" w:hAnsi="Calibri" w:cs="Calibri"/>
                <w:color w:val="FF0000"/>
                <w:sz w:val="14"/>
                <w:szCs w:val="14"/>
                <w:lang w:eastAsia="nl-BE"/>
              </w:rPr>
              <w:t xml:space="preserve"> -&gt; </w:t>
            </w:r>
            <w:proofErr w:type="spellStart"/>
            <w:r w:rsidRPr="00521F85">
              <w:rPr>
                <w:rFonts w:ascii="Calibri" w:eastAsia="Times New Roman" w:hAnsi="Calibri" w:cs="Calibri"/>
                <w:color w:val="FF0000"/>
                <w:sz w:val="14"/>
                <w:szCs w:val="14"/>
                <w:lang w:eastAsia="nl-BE"/>
              </w:rPr>
              <w:t>Encastré</w:t>
            </w:r>
            <w:proofErr w:type="spellEnd"/>
            <w:r w:rsidRPr="00521F85">
              <w:rPr>
                <w:rFonts w:ascii="Calibri" w:eastAsia="Times New Roman" w:hAnsi="Calibri" w:cs="Calibri"/>
                <w:color w:val="FF0000"/>
                <w:sz w:val="14"/>
                <w:szCs w:val="14"/>
                <w:lang w:eastAsia="nl-BE"/>
              </w:rPr>
              <w:t>.</w:t>
            </w:r>
          </w:p>
        </w:tc>
      </w:tr>
      <w:tr w:rsidR="00521F85" w:rsidRPr="00521F85" w14:paraId="1FD8A251" w14:textId="77777777" w:rsidTr="00521F85">
        <w:trPr>
          <w:trHeight w:val="237"/>
        </w:trPr>
        <w:tc>
          <w:tcPr>
            <w:tcW w:w="10206" w:type="dxa"/>
            <w:tcBorders>
              <w:top w:val="nil"/>
              <w:left w:val="nil"/>
              <w:bottom w:val="nil"/>
              <w:right w:val="nil"/>
            </w:tcBorders>
            <w:shd w:val="clear" w:color="auto" w:fill="auto"/>
            <w:hideMark/>
          </w:tcPr>
          <w:p w14:paraId="4D17A9C4"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Situation de montage 7A (Standard, toile près de la fenêtre)</w:t>
            </w:r>
          </w:p>
        </w:tc>
      </w:tr>
      <w:tr w:rsidR="00521F85" w:rsidRPr="00521F85" w14:paraId="72795647" w14:textId="77777777" w:rsidTr="00521F85">
        <w:trPr>
          <w:trHeight w:val="237"/>
        </w:trPr>
        <w:tc>
          <w:tcPr>
            <w:tcW w:w="10206" w:type="dxa"/>
            <w:tcBorders>
              <w:top w:val="nil"/>
              <w:left w:val="nil"/>
              <w:bottom w:val="nil"/>
              <w:right w:val="nil"/>
            </w:tcBorders>
            <w:shd w:val="clear" w:color="auto" w:fill="auto"/>
            <w:hideMark/>
          </w:tcPr>
          <w:p w14:paraId="54D7B64C"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La sécurisation obligatoire pour les équerres gauche et droite quelle que soit le montage avec ou sans caisson.</w:t>
            </w:r>
          </w:p>
        </w:tc>
      </w:tr>
      <w:tr w:rsidR="00521F85" w:rsidRPr="00521F85" w14:paraId="1073B6CA" w14:textId="77777777" w:rsidTr="00521F85">
        <w:trPr>
          <w:trHeight w:val="237"/>
        </w:trPr>
        <w:tc>
          <w:tcPr>
            <w:tcW w:w="10206" w:type="dxa"/>
            <w:tcBorders>
              <w:top w:val="nil"/>
              <w:left w:val="nil"/>
              <w:bottom w:val="nil"/>
              <w:right w:val="nil"/>
            </w:tcBorders>
            <w:shd w:val="clear" w:color="auto" w:fill="auto"/>
            <w:hideMark/>
          </w:tcPr>
          <w:p w14:paraId="33EFC560" w14:textId="77777777" w:rsidR="00521F85" w:rsidRPr="00521F85" w:rsidRDefault="00521F85" w:rsidP="00521F85">
            <w:pPr>
              <w:spacing w:after="0" w:line="240" w:lineRule="auto"/>
              <w:rPr>
                <w:rFonts w:ascii="Calibri" w:eastAsia="Times New Roman" w:hAnsi="Calibri" w:cs="Calibri"/>
                <w:color w:val="000000"/>
                <w:sz w:val="14"/>
                <w:szCs w:val="14"/>
                <w:lang w:eastAsia="nl-BE"/>
              </w:rPr>
            </w:pPr>
            <w:r w:rsidRPr="00521F85">
              <w:rPr>
                <w:rFonts w:ascii="Calibri" w:eastAsia="Times New Roman" w:hAnsi="Calibri" w:cs="Calibri"/>
                <w:color w:val="000000"/>
                <w:sz w:val="14"/>
                <w:szCs w:val="14"/>
                <w:lang w:val="fr-FR" w:eastAsia="nl-BE"/>
              </w:rPr>
              <w:t xml:space="preserve">Pour la largeur du caisson 3600 mm &lt; 6000 mm, celle-ci doit être fixée une fois au milieu. Lorsque la largeur &gt; 6000 mm, il doit être sécurisé deux fois. </w:t>
            </w:r>
            <w:proofErr w:type="spellStart"/>
            <w:r w:rsidRPr="00521F85">
              <w:rPr>
                <w:rFonts w:ascii="Calibri" w:eastAsia="Times New Roman" w:hAnsi="Calibri" w:cs="Calibri"/>
                <w:color w:val="000000"/>
                <w:sz w:val="14"/>
                <w:szCs w:val="14"/>
                <w:lang w:eastAsia="nl-BE"/>
              </w:rPr>
              <w:t>Permettant</w:t>
            </w:r>
            <w:proofErr w:type="spellEnd"/>
            <w:r w:rsidRPr="00521F85">
              <w:rPr>
                <w:rFonts w:ascii="Calibri" w:eastAsia="Times New Roman" w:hAnsi="Calibri" w:cs="Calibri"/>
                <w:color w:val="000000"/>
                <w:sz w:val="14"/>
                <w:szCs w:val="14"/>
                <w:lang w:eastAsia="nl-BE"/>
              </w:rPr>
              <w:t xml:space="preserve"> </w:t>
            </w:r>
            <w:proofErr w:type="spellStart"/>
            <w:r w:rsidRPr="00521F85">
              <w:rPr>
                <w:rFonts w:ascii="Calibri" w:eastAsia="Times New Roman" w:hAnsi="Calibri" w:cs="Calibri"/>
                <w:color w:val="000000"/>
                <w:sz w:val="14"/>
                <w:szCs w:val="14"/>
                <w:lang w:eastAsia="nl-BE"/>
              </w:rPr>
              <w:t>d'éviter</w:t>
            </w:r>
            <w:proofErr w:type="spellEnd"/>
            <w:r w:rsidRPr="00521F85">
              <w:rPr>
                <w:rFonts w:ascii="Calibri" w:eastAsia="Times New Roman" w:hAnsi="Calibri" w:cs="Calibri"/>
                <w:color w:val="000000"/>
                <w:sz w:val="14"/>
                <w:szCs w:val="14"/>
                <w:lang w:eastAsia="nl-BE"/>
              </w:rPr>
              <w:t xml:space="preserve"> </w:t>
            </w:r>
            <w:proofErr w:type="spellStart"/>
            <w:r w:rsidRPr="00521F85">
              <w:rPr>
                <w:rFonts w:ascii="Calibri" w:eastAsia="Times New Roman" w:hAnsi="Calibri" w:cs="Calibri"/>
                <w:color w:val="000000"/>
                <w:sz w:val="14"/>
                <w:szCs w:val="14"/>
                <w:lang w:eastAsia="nl-BE"/>
              </w:rPr>
              <w:t>tout</w:t>
            </w:r>
            <w:proofErr w:type="spellEnd"/>
            <w:r w:rsidRPr="00521F85">
              <w:rPr>
                <w:rFonts w:ascii="Calibri" w:eastAsia="Times New Roman" w:hAnsi="Calibri" w:cs="Calibri"/>
                <w:color w:val="000000"/>
                <w:sz w:val="14"/>
                <w:szCs w:val="14"/>
                <w:lang w:eastAsia="nl-BE"/>
              </w:rPr>
              <w:t xml:space="preserve"> </w:t>
            </w:r>
            <w:proofErr w:type="spellStart"/>
            <w:r w:rsidRPr="00521F85">
              <w:rPr>
                <w:rFonts w:ascii="Calibri" w:eastAsia="Times New Roman" w:hAnsi="Calibri" w:cs="Calibri"/>
                <w:color w:val="000000"/>
                <w:sz w:val="14"/>
                <w:szCs w:val="14"/>
                <w:lang w:eastAsia="nl-BE"/>
              </w:rPr>
              <w:t>fléchissement</w:t>
            </w:r>
            <w:proofErr w:type="spellEnd"/>
            <w:r w:rsidRPr="00521F85">
              <w:rPr>
                <w:rFonts w:ascii="Calibri" w:eastAsia="Times New Roman" w:hAnsi="Calibri" w:cs="Calibri"/>
                <w:color w:val="000000"/>
                <w:sz w:val="14"/>
                <w:szCs w:val="14"/>
                <w:lang w:eastAsia="nl-BE"/>
              </w:rPr>
              <w:t>.</w:t>
            </w:r>
          </w:p>
        </w:tc>
      </w:tr>
      <w:tr w:rsidR="00521F85" w:rsidRPr="00521F85" w14:paraId="7DFF9A03" w14:textId="77777777" w:rsidTr="00521F85">
        <w:trPr>
          <w:trHeight w:val="237"/>
        </w:trPr>
        <w:tc>
          <w:tcPr>
            <w:tcW w:w="10206" w:type="dxa"/>
            <w:tcBorders>
              <w:top w:val="nil"/>
              <w:left w:val="nil"/>
              <w:bottom w:val="nil"/>
              <w:right w:val="nil"/>
            </w:tcBorders>
            <w:shd w:val="clear" w:color="auto" w:fill="auto"/>
            <w:hideMark/>
          </w:tcPr>
          <w:p w14:paraId="42381EBA"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Le caisson peut être fini en option avec:</w:t>
            </w:r>
          </w:p>
        </w:tc>
      </w:tr>
      <w:tr w:rsidR="00521F85" w:rsidRPr="00521F85" w14:paraId="74C27356" w14:textId="77777777" w:rsidTr="00521F85">
        <w:trPr>
          <w:trHeight w:val="237"/>
        </w:trPr>
        <w:tc>
          <w:tcPr>
            <w:tcW w:w="10206" w:type="dxa"/>
            <w:tcBorders>
              <w:top w:val="nil"/>
              <w:left w:val="nil"/>
              <w:bottom w:val="nil"/>
              <w:right w:val="nil"/>
            </w:tcBorders>
            <w:shd w:val="clear" w:color="auto" w:fill="auto"/>
            <w:hideMark/>
          </w:tcPr>
          <w:p w14:paraId="51C45A21" w14:textId="77777777" w:rsidR="00521F85" w:rsidRPr="00521F85" w:rsidRDefault="00521F85" w:rsidP="00521F85">
            <w:pPr>
              <w:spacing w:after="0" w:line="240" w:lineRule="auto"/>
              <w:rPr>
                <w:rFonts w:ascii="Calibri" w:eastAsia="Times New Roman" w:hAnsi="Calibri" w:cs="Calibri"/>
                <w:color w:val="FF0000"/>
                <w:sz w:val="14"/>
                <w:szCs w:val="14"/>
                <w:lang w:eastAsia="nl-BE"/>
              </w:rPr>
            </w:pPr>
            <w:r w:rsidRPr="00521F85">
              <w:rPr>
                <w:rFonts w:ascii="Calibri" w:eastAsia="Times New Roman" w:hAnsi="Calibri" w:cs="Calibri"/>
                <w:color w:val="FF0000"/>
                <w:sz w:val="14"/>
                <w:szCs w:val="14"/>
                <w:lang w:val="fr-FR" w:eastAsia="nl-BE"/>
              </w:rPr>
              <w:t xml:space="preserve"> - Avec un profil d'accroche, crochets dans un renfoncement côté dos du caisson, pour une sécurisation aisée du caisson. </w:t>
            </w:r>
            <w:proofErr w:type="spellStart"/>
            <w:r w:rsidRPr="00521F85">
              <w:rPr>
                <w:rFonts w:ascii="Calibri" w:eastAsia="Times New Roman" w:hAnsi="Calibri" w:cs="Calibri"/>
                <w:color w:val="FF0000"/>
                <w:sz w:val="14"/>
                <w:szCs w:val="14"/>
                <w:lang w:eastAsia="nl-BE"/>
              </w:rPr>
              <w:t>Dimension</w:t>
            </w:r>
            <w:proofErr w:type="spellEnd"/>
            <w:r w:rsidRPr="00521F85">
              <w:rPr>
                <w:rFonts w:ascii="Calibri" w:eastAsia="Times New Roman" w:hAnsi="Calibri" w:cs="Calibri"/>
                <w:color w:val="FF0000"/>
                <w:sz w:val="14"/>
                <w:szCs w:val="14"/>
                <w:lang w:eastAsia="nl-BE"/>
              </w:rPr>
              <w:t xml:space="preserve"> supplémentaire </w:t>
            </w:r>
            <w:proofErr w:type="spellStart"/>
            <w:r w:rsidRPr="00521F85">
              <w:rPr>
                <w:rFonts w:ascii="Calibri" w:eastAsia="Times New Roman" w:hAnsi="Calibri" w:cs="Calibri"/>
                <w:color w:val="FF0000"/>
                <w:sz w:val="14"/>
                <w:szCs w:val="14"/>
                <w:lang w:eastAsia="nl-BE"/>
              </w:rPr>
              <w:t>d'encastrement</w:t>
            </w:r>
            <w:proofErr w:type="spellEnd"/>
            <w:r w:rsidRPr="00521F85">
              <w:rPr>
                <w:rFonts w:ascii="Calibri" w:eastAsia="Times New Roman" w:hAnsi="Calibri" w:cs="Calibri"/>
                <w:color w:val="FF0000"/>
                <w:sz w:val="14"/>
                <w:szCs w:val="14"/>
                <w:lang w:eastAsia="nl-BE"/>
              </w:rPr>
              <w:t xml:space="preserve"> pour </w:t>
            </w:r>
            <w:proofErr w:type="spellStart"/>
            <w:r w:rsidRPr="00521F85">
              <w:rPr>
                <w:rFonts w:ascii="Calibri" w:eastAsia="Times New Roman" w:hAnsi="Calibri" w:cs="Calibri"/>
                <w:color w:val="FF0000"/>
                <w:sz w:val="14"/>
                <w:szCs w:val="14"/>
                <w:lang w:eastAsia="nl-BE"/>
              </w:rPr>
              <w:t>le</w:t>
            </w:r>
            <w:proofErr w:type="spellEnd"/>
            <w:r w:rsidRPr="00521F85">
              <w:rPr>
                <w:rFonts w:ascii="Calibri" w:eastAsia="Times New Roman" w:hAnsi="Calibri" w:cs="Calibri"/>
                <w:color w:val="FF0000"/>
                <w:sz w:val="14"/>
                <w:szCs w:val="14"/>
                <w:lang w:eastAsia="nl-BE"/>
              </w:rPr>
              <w:t xml:space="preserve"> crochet = + 5 mm</w:t>
            </w:r>
          </w:p>
        </w:tc>
      </w:tr>
      <w:tr w:rsidR="00521F85" w:rsidRPr="00521F85" w14:paraId="5018F3C9" w14:textId="77777777" w:rsidTr="00521F85">
        <w:trPr>
          <w:trHeight w:val="237"/>
        </w:trPr>
        <w:tc>
          <w:tcPr>
            <w:tcW w:w="10206" w:type="dxa"/>
            <w:tcBorders>
              <w:top w:val="nil"/>
              <w:left w:val="nil"/>
              <w:bottom w:val="nil"/>
              <w:right w:val="nil"/>
            </w:tcBorders>
            <w:shd w:val="clear" w:color="auto" w:fill="auto"/>
            <w:hideMark/>
          </w:tcPr>
          <w:p w14:paraId="62CF91CB" w14:textId="77777777" w:rsidR="00521F85" w:rsidRPr="00521F85" w:rsidRDefault="00521F85" w:rsidP="00521F85">
            <w:pPr>
              <w:spacing w:after="0" w:line="240" w:lineRule="auto"/>
              <w:rPr>
                <w:rFonts w:ascii="Calibri" w:eastAsia="Times New Roman" w:hAnsi="Calibri" w:cs="Calibri"/>
                <w:color w:val="FF0000"/>
                <w:sz w:val="14"/>
                <w:szCs w:val="14"/>
                <w:lang w:val="fr-FR" w:eastAsia="nl-BE"/>
              </w:rPr>
            </w:pPr>
            <w:r w:rsidRPr="00521F85">
              <w:rPr>
                <w:rFonts w:ascii="Calibri" w:eastAsia="Times New Roman" w:hAnsi="Calibri" w:cs="Calibri"/>
                <w:color w:val="FF0000"/>
                <w:sz w:val="14"/>
                <w:szCs w:val="14"/>
                <w:lang w:val="fr-FR" w:eastAsia="nl-BE"/>
              </w:rPr>
              <w:t xml:space="preserve"> - Avec équerre de fixation à fixer au-dessus du châssis de fenêtre et la pièce d'accouplement (à fixer facilement grâce au profilé pivot au côté dos du caisson), pour une sécurisation aisée du caisson</w:t>
            </w:r>
          </w:p>
        </w:tc>
      </w:tr>
      <w:tr w:rsidR="00521F85" w:rsidRPr="00521F85" w14:paraId="74D460E5" w14:textId="77777777" w:rsidTr="00521F85">
        <w:trPr>
          <w:trHeight w:val="237"/>
        </w:trPr>
        <w:tc>
          <w:tcPr>
            <w:tcW w:w="10206" w:type="dxa"/>
            <w:tcBorders>
              <w:top w:val="nil"/>
              <w:left w:val="nil"/>
              <w:bottom w:val="nil"/>
              <w:right w:val="nil"/>
            </w:tcBorders>
            <w:shd w:val="clear" w:color="auto" w:fill="auto"/>
            <w:hideMark/>
          </w:tcPr>
          <w:p w14:paraId="684D3418" w14:textId="77777777" w:rsidR="00521F85" w:rsidRPr="00521F85" w:rsidRDefault="00521F85" w:rsidP="00521F85">
            <w:pPr>
              <w:spacing w:after="0" w:line="240" w:lineRule="auto"/>
              <w:rPr>
                <w:rFonts w:ascii="Calibri" w:eastAsia="Times New Roman" w:hAnsi="Calibri" w:cs="Calibri"/>
                <w:color w:val="FF0000"/>
                <w:sz w:val="14"/>
                <w:szCs w:val="14"/>
                <w:lang w:eastAsia="nl-BE"/>
              </w:rPr>
            </w:pPr>
            <w:r w:rsidRPr="00521F85">
              <w:rPr>
                <w:rFonts w:ascii="Calibri" w:eastAsia="Times New Roman" w:hAnsi="Calibri" w:cs="Calibri"/>
                <w:color w:val="FF0000"/>
                <w:sz w:val="14"/>
                <w:szCs w:val="14"/>
                <w:lang w:val="fr-FR" w:eastAsia="nl-BE"/>
              </w:rPr>
              <w:t xml:space="preserve"> </w:t>
            </w:r>
            <w:r w:rsidRPr="00521F85">
              <w:rPr>
                <w:rFonts w:ascii="Calibri" w:eastAsia="Times New Roman" w:hAnsi="Calibri" w:cs="Calibri"/>
                <w:color w:val="FF0000"/>
                <w:sz w:val="14"/>
                <w:szCs w:val="14"/>
                <w:lang w:eastAsia="nl-BE"/>
              </w:rPr>
              <w:t xml:space="preserve">- Sans </w:t>
            </w:r>
            <w:proofErr w:type="spellStart"/>
            <w:r w:rsidRPr="00521F85">
              <w:rPr>
                <w:rFonts w:ascii="Calibri" w:eastAsia="Times New Roman" w:hAnsi="Calibri" w:cs="Calibri"/>
                <w:color w:val="FF0000"/>
                <w:sz w:val="14"/>
                <w:szCs w:val="14"/>
                <w:lang w:eastAsia="nl-BE"/>
              </w:rPr>
              <w:t>profil</w:t>
            </w:r>
            <w:proofErr w:type="spellEnd"/>
            <w:r w:rsidRPr="00521F85">
              <w:rPr>
                <w:rFonts w:ascii="Calibri" w:eastAsia="Times New Roman" w:hAnsi="Calibri" w:cs="Calibri"/>
                <w:color w:val="FF0000"/>
                <w:sz w:val="14"/>
                <w:szCs w:val="14"/>
                <w:lang w:eastAsia="nl-BE"/>
              </w:rPr>
              <w:t xml:space="preserve"> </w:t>
            </w:r>
            <w:proofErr w:type="spellStart"/>
            <w:r w:rsidRPr="00521F85">
              <w:rPr>
                <w:rFonts w:ascii="Calibri" w:eastAsia="Times New Roman" w:hAnsi="Calibri" w:cs="Calibri"/>
                <w:color w:val="FF0000"/>
                <w:sz w:val="14"/>
                <w:szCs w:val="14"/>
                <w:lang w:eastAsia="nl-BE"/>
              </w:rPr>
              <w:t>d'accrocher</w:t>
            </w:r>
            <w:proofErr w:type="spellEnd"/>
          </w:p>
        </w:tc>
      </w:tr>
      <w:tr w:rsidR="00521F85" w:rsidRPr="00521F85" w14:paraId="261A2B11" w14:textId="77777777" w:rsidTr="00521F85">
        <w:trPr>
          <w:trHeight w:val="237"/>
        </w:trPr>
        <w:tc>
          <w:tcPr>
            <w:tcW w:w="10206" w:type="dxa"/>
            <w:tcBorders>
              <w:top w:val="nil"/>
              <w:left w:val="nil"/>
              <w:bottom w:val="nil"/>
              <w:right w:val="nil"/>
            </w:tcBorders>
            <w:shd w:val="clear" w:color="auto" w:fill="auto"/>
            <w:hideMark/>
          </w:tcPr>
          <w:p w14:paraId="12962BC7"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Les consoles latérales du caisson qui soutiennent le mécanisme d'enroulement et qui sont équipées d'ergots, relient le caisson aux coulisses.</w:t>
            </w:r>
          </w:p>
        </w:tc>
      </w:tr>
      <w:tr w:rsidR="00521F85" w:rsidRPr="00521F85" w14:paraId="04969B5F" w14:textId="77777777" w:rsidTr="00521F85">
        <w:trPr>
          <w:trHeight w:val="237"/>
        </w:trPr>
        <w:tc>
          <w:tcPr>
            <w:tcW w:w="10206" w:type="dxa"/>
            <w:tcBorders>
              <w:top w:val="nil"/>
              <w:left w:val="nil"/>
              <w:bottom w:val="nil"/>
              <w:right w:val="nil"/>
            </w:tcBorders>
            <w:shd w:val="clear" w:color="auto" w:fill="auto"/>
            <w:hideMark/>
          </w:tcPr>
          <w:p w14:paraId="54F2E060"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Une console latérale est équipée de la partie femelle de la connexion électrique.</w:t>
            </w:r>
          </w:p>
        </w:tc>
      </w:tr>
      <w:tr w:rsidR="00521F85" w:rsidRPr="00521F85" w14:paraId="605E4186" w14:textId="77777777" w:rsidTr="00521F85">
        <w:trPr>
          <w:trHeight w:val="237"/>
        </w:trPr>
        <w:tc>
          <w:tcPr>
            <w:tcW w:w="10206" w:type="dxa"/>
            <w:tcBorders>
              <w:top w:val="nil"/>
              <w:left w:val="nil"/>
              <w:bottom w:val="nil"/>
              <w:right w:val="nil"/>
            </w:tcBorders>
            <w:shd w:val="clear" w:color="auto" w:fill="auto"/>
            <w:hideMark/>
          </w:tcPr>
          <w:p w14:paraId="20D32C7B"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Pendant le montage du jeu de toile (tube d'enroulement + toile + moteur), la connexion électrique se fait facilement en glissant la fiche du moteur dans la fiche du câble.</w:t>
            </w:r>
          </w:p>
        </w:tc>
      </w:tr>
      <w:tr w:rsidR="00521F85" w:rsidRPr="00521F85" w14:paraId="1B68BC76" w14:textId="77777777" w:rsidTr="00521F85">
        <w:trPr>
          <w:trHeight w:val="237"/>
        </w:trPr>
        <w:tc>
          <w:tcPr>
            <w:tcW w:w="10206" w:type="dxa"/>
            <w:tcBorders>
              <w:top w:val="nil"/>
              <w:left w:val="nil"/>
              <w:bottom w:val="nil"/>
              <w:right w:val="nil"/>
            </w:tcBorders>
            <w:shd w:val="clear" w:color="auto" w:fill="auto"/>
            <w:hideMark/>
          </w:tcPr>
          <w:p w14:paraId="1B049F87" w14:textId="77777777" w:rsidR="00521F85" w:rsidRPr="00521F85" w:rsidRDefault="00521F85" w:rsidP="00521F85">
            <w:pPr>
              <w:spacing w:after="0" w:line="240" w:lineRule="auto"/>
              <w:rPr>
                <w:rFonts w:ascii="Calibri" w:eastAsia="Times New Roman" w:hAnsi="Calibri" w:cs="Calibri"/>
                <w:color w:val="0070C0"/>
                <w:sz w:val="14"/>
                <w:szCs w:val="14"/>
                <w:lang w:val="fr-FR" w:eastAsia="nl-BE"/>
              </w:rPr>
            </w:pPr>
            <w:r w:rsidRPr="00521F85">
              <w:rPr>
                <w:rFonts w:ascii="Calibri" w:eastAsia="Times New Roman" w:hAnsi="Calibri" w:cs="Calibri"/>
                <w:color w:val="0070C0"/>
                <w:sz w:val="14"/>
                <w:szCs w:val="14"/>
                <w:lang w:val="fr-FR" w:eastAsia="nl-BE"/>
              </w:rPr>
              <w:t>Technologie Connect&amp;Go : facilite le (dé)montage rapide et facile du jeu de toile.</w:t>
            </w:r>
          </w:p>
        </w:tc>
      </w:tr>
      <w:tr w:rsidR="00521F85" w:rsidRPr="00521F85" w14:paraId="157A8357" w14:textId="77777777" w:rsidTr="00521F85">
        <w:trPr>
          <w:trHeight w:val="237"/>
        </w:trPr>
        <w:tc>
          <w:tcPr>
            <w:tcW w:w="10206" w:type="dxa"/>
            <w:tcBorders>
              <w:top w:val="nil"/>
              <w:left w:val="nil"/>
              <w:bottom w:val="nil"/>
              <w:right w:val="nil"/>
            </w:tcBorders>
            <w:shd w:val="clear" w:color="auto" w:fill="auto"/>
            <w:hideMark/>
          </w:tcPr>
          <w:p w14:paraId="1C12BA1C" w14:textId="77777777" w:rsidR="00521F85" w:rsidRPr="00521F85" w:rsidRDefault="00521F85" w:rsidP="00521F85">
            <w:pPr>
              <w:spacing w:after="0" w:line="240" w:lineRule="auto"/>
              <w:rPr>
                <w:rFonts w:ascii="Calibri" w:eastAsia="Times New Roman" w:hAnsi="Calibri" w:cs="Calibri"/>
                <w:color w:val="FF0000"/>
                <w:sz w:val="14"/>
                <w:szCs w:val="14"/>
                <w:lang w:val="fr-FR" w:eastAsia="nl-BE"/>
              </w:rPr>
            </w:pPr>
            <w:r w:rsidRPr="00521F85">
              <w:rPr>
                <w:rFonts w:ascii="Calibri" w:eastAsia="Times New Roman" w:hAnsi="Calibri" w:cs="Calibri"/>
                <w:color w:val="FF0000"/>
                <w:sz w:val="14"/>
                <w:szCs w:val="14"/>
                <w:lang w:val="fr-FR" w:eastAsia="nl-BE"/>
              </w:rPr>
              <w:t>Le passage du câble est prévu au choix.</w:t>
            </w:r>
          </w:p>
        </w:tc>
      </w:tr>
      <w:tr w:rsidR="00521F85" w:rsidRPr="00521F85" w14:paraId="53149327" w14:textId="77777777" w:rsidTr="00521F85">
        <w:trPr>
          <w:trHeight w:val="237"/>
        </w:trPr>
        <w:tc>
          <w:tcPr>
            <w:tcW w:w="10206" w:type="dxa"/>
            <w:tcBorders>
              <w:top w:val="nil"/>
              <w:left w:val="nil"/>
              <w:bottom w:val="nil"/>
              <w:right w:val="nil"/>
            </w:tcBorders>
            <w:shd w:val="clear" w:color="auto" w:fill="auto"/>
            <w:hideMark/>
          </w:tcPr>
          <w:p w14:paraId="180D58CE"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Le jeu de toile est démontable du côté du profil amovible du caisson. Ceci détermine le choix de la position gauche ou droite (passage du câble).</w:t>
            </w:r>
          </w:p>
        </w:tc>
      </w:tr>
      <w:tr w:rsidR="00521F85" w:rsidRPr="00521F85" w14:paraId="513704C9" w14:textId="77777777" w:rsidTr="00521F85">
        <w:trPr>
          <w:trHeight w:val="192"/>
        </w:trPr>
        <w:tc>
          <w:tcPr>
            <w:tcW w:w="10206" w:type="dxa"/>
            <w:tcBorders>
              <w:top w:val="nil"/>
              <w:left w:val="nil"/>
              <w:bottom w:val="nil"/>
              <w:right w:val="nil"/>
            </w:tcBorders>
            <w:shd w:val="clear" w:color="auto" w:fill="auto"/>
            <w:hideMark/>
          </w:tcPr>
          <w:p w14:paraId="575E2179"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p>
        </w:tc>
      </w:tr>
      <w:tr w:rsidR="00521F85" w:rsidRPr="00521F85" w14:paraId="37E2AF8D" w14:textId="77777777" w:rsidTr="00521F85">
        <w:trPr>
          <w:trHeight w:val="276"/>
        </w:trPr>
        <w:tc>
          <w:tcPr>
            <w:tcW w:w="10206" w:type="dxa"/>
            <w:tcBorders>
              <w:top w:val="nil"/>
              <w:left w:val="nil"/>
              <w:bottom w:val="nil"/>
              <w:right w:val="nil"/>
            </w:tcBorders>
            <w:shd w:val="clear" w:color="auto" w:fill="auto"/>
            <w:hideMark/>
          </w:tcPr>
          <w:p w14:paraId="46BF6717" w14:textId="77777777" w:rsidR="00521F85" w:rsidRPr="00521F85" w:rsidRDefault="00521F85" w:rsidP="00521F85">
            <w:pPr>
              <w:spacing w:after="0" w:line="240" w:lineRule="auto"/>
              <w:rPr>
                <w:rFonts w:ascii="Calibri" w:eastAsia="Times New Roman" w:hAnsi="Calibri" w:cs="Calibri"/>
                <w:b/>
                <w:bCs/>
                <w:color w:val="000000"/>
                <w:sz w:val="20"/>
                <w:szCs w:val="20"/>
                <w:u w:val="single"/>
                <w:lang w:eastAsia="nl-BE"/>
              </w:rPr>
            </w:pPr>
            <w:r w:rsidRPr="00521F85">
              <w:rPr>
                <w:rFonts w:ascii="Calibri" w:eastAsia="Times New Roman" w:hAnsi="Calibri" w:cs="Calibri"/>
                <w:b/>
                <w:bCs/>
                <w:color w:val="000000"/>
                <w:sz w:val="20"/>
                <w:szCs w:val="20"/>
                <w:u w:val="single"/>
                <w:lang w:eastAsia="nl-BE"/>
              </w:rPr>
              <w:t xml:space="preserve">Caisson </w:t>
            </w:r>
          </w:p>
        </w:tc>
      </w:tr>
      <w:tr w:rsidR="00521F85" w:rsidRPr="00521F85" w14:paraId="50561C49" w14:textId="77777777" w:rsidTr="00521F85">
        <w:trPr>
          <w:trHeight w:val="237"/>
        </w:trPr>
        <w:tc>
          <w:tcPr>
            <w:tcW w:w="10206" w:type="dxa"/>
            <w:tcBorders>
              <w:top w:val="nil"/>
              <w:left w:val="nil"/>
              <w:bottom w:val="nil"/>
              <w:right w:val="nil"/>
            </w:tcBorders>
            <w:shd w:val="clear" w:color="auto" w:fill="auto"/>
            <w:hideMark/>
          </w:tcPr>
          <w:p w14:paraId="0E759808" w14:textId="77777777" w:rsidR="00521F85" w:rsidRPr="00521F85" w:rsidRDefault="00521F85" w:rsidP="00521F85">
            <w:pPr>
              <w:spacing w:after="0" w:line="240" w:lineRule="auto"/>
              <w:rPr>
                <w:rFonts w:ascii="Calibri" w:eastAsia="Times New Roman" w:hAnsi="Calibri" w:cs="Calibri"/>
                <w:color w:val="000000"/>
                <w:sz w:val="14"/>
                <w:szCs w:val="14"/>
                <w:lang w:eastAsia="nl-BE"/>
              </w:rPr>
            </w:pPr>
            <w:proofErr w:type="spellStart"/>
            <w:r w:rsidRPr="00521F85">
              <w:rPr>
                <w:rFonts w:ascii="Calibri" w:eastAsia="Times New Roman" w:hAnsi="Calibri" w:cs="Calibri"/>
                <w:color w:val="000000"/>
                <w:sz w:val="14"/>
                <w:szCs w:val="14"/>
                <w:lang w:eastAsia="nl-BE"/>
              </w:rPr>
              <w:t>Composition</w:t>
            </w:r>
            <w:proofErr w:type="spellEnd"/>
            <w:r w:rsidRPr="00521F85">
              <w:rPr>
                <w:rFonts w:ascii="Calibri" w:eastAsia="Times New Roman" w:hAnsi="Calibri" w:cs="Calibri"/>
                <w:color w:val="000000"/>
                <w:sz w:val="14"/>
                <w:szCs w:val="14"/>
                <w:lang w:eastAsia="nl-BE"/>
              </w:rPr>
              <w:t xml:space="preserve"> : aluminium </w:t>
            </w:r>
            <w:proofErr w:type="spellStart"/>
            <w:r w:rsidRPr="00521F85">
              <w:rPr>
                <w:rFonts w:ascii="Calibri" w:eastAsia="Times New Roman" w:hAnsi="Calibri" w:cs="Calibri"/>
                <w:color w:val="000000"/>
                <w:sz w:val="14"/>
                <w:szCs w:val="14"/>
                <w:lang w:eastAsia="nl-BE"/>
              </w:rPr>
              <w:t>extrudé</w:t>
            </w:r>
            <w:proofErr w:type="spellEnd"/>
            <w:r w:rsidRPr="00521F85">
              <w:rPr>
                <w:rFonts w:ascii="Calibri" w:eastAsia="Times New Roman" w:hAnsi="Calibri" w:cs="Calibri"/>
                <w:color w:val="000000"/>
                <w:sz w:val="14"/>
                <w:szCs w:val="14"/>
                <w:lang w:eastAsia="nl-BE"/>
              </w:rPr>
              <w:t>.</w:t>
            </w:r>
          </w:p>
        </w:tc>
      </w:tr>
      <w:tr w:rsidR="00521F85" w:rsidRPr="00521F85" w14:paraId="034B2CE2" w14:textId="77777777" w:rsidTr="00521F85">
        <w:trPr>
          <w:trHeight w:val="237"/>
        </w:trPr>
        <w:tc>
          <w:tcPr>
            <w:tcW w:w="10206" w:type="dxa"/>
            <w:tcBorders>
              <w:top w:val="nil"/>
              <w:left w:val="nil"/>
              <w:bottom w:val="nil"/>
              <w:right w:val="nil"/>
            </w:tcBorders>
            <w:shd w:val="clear" w:color="auto" w:fill="auto"/>
            <w:hideMark/>
          </w:tcPr>
          <w:p w14:paraId="1287EAE6"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Modèle de caisson : Square (rectangulaire).</w:t>
            </w:r>
          </w:p>
        </w:tc>
      </w:tr>
      <w:tr w:rsidR="00521F85" w:rsidRPr="00521F85" w14:paraId="5084FC60" w14:textId="77777777" w:rsidTr="00521F85">
        <w:trPr>
          <w:trHeight w:val="237"/>
        </w:trPr>
        <w:tc>
          <w:tcPr>
            <w:tcW w:w="10206" w:type="dxa"/>
            <w:tcBorders>
              <w:top w:val="nil"/>
              <w:left w:val="nil"/>
              <w:bottom w:val="nil"/>
              <w:right w:val="nil"/>
            </w:tcBorders>
            <w:shd w:val="clear" w:color="auto" w:fill="auto"/>
            <w:hideMark/>
          </w:tcPr>
          <w:p w14:paraId="76059DD5"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Dimensions : 180 mm de hauteur et 170 mm de profondeur.</w:t>
            </w:r>
          </w:p>
        </w:tc>
      </w:tr>
      <w:tr w:rsidR="00521F85" w:rsidRPr="00521F85" w14:paraId="6B0313C9" w14:textId="77777777" w:rsidTr="00521F85">
        <w:trPr>
          <w:trHeight w:val="192"/>
        </w:trPr>
        <w:tc>
          <w:tcPr>
            <w:tcW w:w="10206" w:type="dxa"/>
            <w:tcBorders>
              <w:top w:val="nil"/>
              <w:left w:val="nil"/>
              <w:bottom w:val="nil"/>
              <w:right w:val="nil"/>
            </w:tcBorders>
            <w:shd w:val="clear" w:color="auto" w:fill="auto"/>
            <w:hideMark/>
          </w:tcPr>
          <w:p w14:paraId="18D2D35B"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p>
        </w:tc>
      </w:tr>
      <w:tr w:rsidR="00521F85" w:rsidRPr="00521F85" w14:paraId="56439C0B" w14:textId="77777777" w:rsidTr="00521F85">
        <w:trPr>
          <w:trHeight w:val="276"/>
        </w:trPr>
        <w:tc>
          <w:tcPr>
            <w:tcW w:w="10206" w:type="dxa"/>
            <w:tcBorders>
              <w:top w:val="nil"/>
              <w:left w:val="nil"/>
              <w:bottom w:val="nil"/>
              <w:right w:val="nil"/>
            </w:tcBorders>
            <w:shd w:val="clear" w:color="auto" w:fill="auto"/>
            <w:hideMark/>
          </w:tcPr>
          <w:p w14:paraId="701AFC07" w14:textId="77777777" w:rsidR="00521F85" w:rsidRPr="00521F85" w:rsidRDefault="00521F85" w:rsidP="00521F85">
            <w:pPr>
              <w:spacing w:after="0" w:line="240" w:lineRule="auto"/>
              <w:rPr>
                <w:rFonts w:ascii="Calibri" w:eastAsia="Times New Roman" w:hAnsi="Calibri" w:cs="Calibri"/>
                <w:b/>
                <w:bCs/>
                <w:color w:val="000000"/>
                <w:sz w:val="20"/>
                <w:szCs w:val="20"/>
                <w:u w:val="single"/>
                <w:lang w:eastAsia="nl-BE"/>
              </w:rPr>
            </w:pPr>
            <w:r w:rsidRPr="00521F85">
              <w:rPr>
                <w:rFonts w:ascii="Calibri" w:eastAsia="Times New Roman" w:hAnsi="Calibri" w:cs="Calibri"/>
                <w:b/>
                <w:bCs/>
                <w:color w:val="000000"/>
                <w:sz w:val="20"/>
                <w:szCs w:val="20"/>
                <w:u w:val="single"/>
                <w:lang w:eastAsia="nl-BE"/>
              </w:rPr>
              <w:t xml:space="preserve">Coulisses </w:t>
            </w:r>
          </w:p>
        </w:tc>
      </w:tr>
      <w:tr w:rsidR="00521F85" w:rsidRPr="00521F85" w14:paraId="1E4A90E7" w14:textId="77777777" w:rsidTr="00521F85">
        <w:trPr>
          <w:trHeight w:val="276"/>
        </w:trPr>
        <w:tc>
          <w:tcPr>
            <w:tcW w:w="10206" w:type="dxa"/>
            <w:tcBorders>
              <w:top w:val="nil"/>
              <w:left w:val="nil"/>
              <w:bottom w:val="nil"/>
              <w:right w:val="nil"/>
            </w:tcBorders>
            <w:shd w:val="clear" w:color="auto" w:fill="auto"/>
            <w:hideMark/>
          </w:tcPr>
          <w:p w14:paraId="7AC62371"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Dimensions : 58 mm de largeur et 40 mm de profondeur</w:t>
            </w:r>
          </w:p>
        </w:tc>
      </w:tr>
      <w:tr w:rsidR="00521F85" w:rsidRPr="00521F85" w14:paraId="464FEFD0" w14:textId="77777777" w:rsidTr="00521F85">
        <w:trPr>
          <w:trHeight w:val="237"/>
        </w:trPr>
        <w:tc>
          <w:tcPr>
            <w:tcW w:w="10206" w:type="dxa"/>
            <w:tcBorders>
              <w:top w:val="nil"/>
              <w:left w:val="nil"/>
              <w:bottom w:val="nil"/>
              <w:right w:val="nil"/>
            </w:tcBorders>
            <w:shd w:val="clear" w:color="auto" w:fill="auto"/>
            <w:hideMark/>
          </w:tcPr>
          <w:p w14:paraId="2DA5A24B" w14:textId="77777777" w:rsidR="00521F85" w:rsidRPr="00521F85" w:rsidRDefault="00521F85" w:rsidP="00521F85">
            <w:pPr>
              <w:spacing w:after="0" w:line="240" w:lineRule="auto"/>
              <w:rPr>
                <w:rFonts w:ascii="Calibri" w:eastAsia="Times New Roman" w:hAnsi="Calibri" w:cs="Calibri"/>
                <w:color w:val="000000"/>
                <w:sz w:val="14"/>
                <w:szCs w:val="14"/>
                <w:lang w:eastAsia="nl-BE"/>
              </w:rPr>
            </w:pPr>
            <w:proofErr w:type="spellStart"/>
            <w:r w:rsidRPr="00521F85">
              <w:rPr>
                <w:rFonts w:ascii="Calibri" w:eastAsia="Times New Roman" w:hAnsi="Calibri" w:cs="Calibri"/>
                <w:color w:val="000000"/>
                <w:sz w:val="14"/>
                <w:szCs w:val="14"/>
                <w:lang w:eastAsia="nl-BE"/>
              </w:rPr>
              <w:t>Composition</w:t>
            </w:r>
            <w:proofErr w:type="spellEnd"/>
            <w:r w:rsidRPr="00521F85">
              <w:rPr>
                <w:rFonts w:ascii="Calibri" w:eastAsia="Times New Roman" w:hAnsi="Calibri" w:cs="Calibri"/>
                <w:color w:val="000000"/>
                <w:sz w:val="14"/>
                <w:szCs w:val="14"/>
                <w:lang w:eastAsia="nl-BE"/>
              </w:rPr>
              <w:t xml:space="preserve"> :</w:t>
            </w:r>
          </w:p>
        </w:tc>
      </w:tr>
      <w:tr w:rsidR="00521F85" w:rsidRPr="00521F85" w14:paraId="0A530D02" w14:textId="77777777" w:rsidTr="00521F85">
        <w:trPr>
          <w:trHeight w:val="237"/>
        </w:trPr>
        <w:tc>
          <w:tcPr>
            <w:tcW w:w="10206" w:type="dxa"/>
            <w:tcBorders>
              <w:top w:val="nil"/>
              <w:left w:val="nil"/>
              <w:bottom w:val="nil"/>
              <w:right w:val="nil"/>
            </w:tcBorders>
            <w:shd w:val="clear" w:color="auto" w:fill="auto"/>
            <w:hideMark/>
          </w:tcPr>
          <w:p w14:paraId="03AFCCDE"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Les coulisses sont composées de profils en aluminium extrudé.</w:t>
            </w:r>
          </w:p>
        </w:tc>
      </w:tr>
      <w:tr w:rsidR="00521F85" w:rsidRPr="00521F85" w14:paraId="7EA9AE62" w14:textId="77777777" w:rsidTr="00521F85">
        <w:trPr>
          <w:trHeight w:val="237"/>
        </w:trPr>
        <w:tc>
          <w:tcPr>
            <w:tcW w:w="10206" w:type="dxa"/>
            <w:tcBorders>
              <w:top w:val="nil"/>
              <w:left w:val="nil"/>
              <w:bottom w:val="nil"/>
              <w:right w:val="nil"/>
            </w:tcBorders>
            <w:shd w:val="clear" w:color="auto" w:fill="auto"/>
            <w:hideMark/>
          </w:tcPr>
          <w:p w14:paraId="2F26CD96"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En 2 parties : démontage du jeu de toile est possible après démontage du profil amovible de la coulisse</w:t>
            </w:r>
          </w:p>
        </w:tc>
      </w:tr>
      <w:tr w:rsidR="00521F85" w:rsidRPr="00521F85" w14:paraId="1990B0D9" w14:textId="77777777" w:rsidTr="00521F85">
        <w:trPr>
          <w:trHeight w:val="237"/>
        </w:trPr>
        <w:tc>
          <w:tcPr>
            <w:tcW w:w="10206" w:type="dxa"/>
            <w:tcBorders>
              <w:top w:val="nil"/>
              <w:left w:val="nil"/>
              <w:bottom w:val="nil"/>
              <w:right w:val="nil"/>
            </w:tcBorders>
            <w:shd w:val="clear" w:color="auto" w:fill="auto"/>
            <w:hideMark/>
          </w:tcPr>
          <w:p w14:paraId="4E93DCF6"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Chaque coulisse est pourvue d'une plaque de base en matière synthétique, avec angle à 0 °</w:t>
            </w:r>
          </w:p>
        </w:tc>
      </w:tr>
      <w:tr w:rsidR="00521F85" w:rsidRPr="00521F85" w14:paraId="647D1A96" w14:textId="77777777" w:rsidTr="00521F85">
        <w:trPr>
          <w:trHeight w:val="237"/>
        </w:trPr>
        <w:tc>
          <w:tcPr>
            <w:tcW w:w="10206" w:type="dxa"/>
            <w:tcBorders>
              <w:top w:val="nil"/>
              <w:left w:val="nil"/>
              <w:bottom w:val="nil"/>
              <w:right w:val="nil"/>
            </w:tcBorders>
            <w:shd w:val="clear" w:color="auto" w:fill="auto"/>
            <w:hideMark/>
          </w:tcPr>
          <w:p w14:paraId="5EDD2263" w14:textId="77777777" w:rsidR="00521F85" w:rsidRPr="00521F85" w:rsidRDefault="00521F85" w:rsidP="00521F85">
            <w:pPr>
              <w:spacing w:after="0" w:line="240" w:lineRule="auto"/>
              <w:rPr>
                <w:rFonts w:ascii="Calibri" w:eastAsia="Times New Roman" w:hAnsi="Calibri" w:cs="Calibri"/>
                <w:color w:val="0070C0"/>
                <w:sz w:val="14"/>
                <w:szCs w:val="14"/>
                <w:lang w:val="fr-FR" w:eastAsia="nl-BE"/>
              </w:rPr>
            </w:pPr>
            <w:r w:rsidRPr="00521F85">
              <w:rPr>
                <w:rFonts w:ascii="Calibri" w:eastAsia="Times New Roman" w:hAnsi="Calibri" w:cs="Calibri"/>
                <w:color w:val="0070C0"/>
                <w:sz w:val="14"/>
                <w:szCs w:val="14"/>
                <w:lang w:val="fr-FR" w:eastAsia="nl-BE"/>
              </w:rPr>
              <w:t xml:space="preserve">    - Technologie Smooth : couche supérieure coextrudée résistante à l'usure (= fonctionnement souple et silencieux, durable à long terme, sans entretien supplémentaire)</w:t>
            </w:r>
          </w:p>
        </w:tc>
      </w:tr>
      <w:tr w:rsidR="00521F85" w:rsidRPr="00521F85" w14:paraId="608CFD1F" w14:textId="77777777" w:rsidTr="00521F85">
        <w:trPr>
          <w:trHeight w:val="237"/>
        </w:trPr>
        <w:tc>
          <w:tcPr>
            <w:tcW w:w="10206" w:type="dxa"/>
            <w:tcBorders>
              <w:top w:val="nil"/>
              <w:left w:val="nil"/>
              <w:bottom w:val="nil"/>
              <w:right w:val="nil"/>
            </w:tcBorders>
            <w:shd w:val="clear" w:color="auto" w:fill="auto"/>
            <w:hideMark/>
          </w:tcPr>
          <w:p w14:paraId="2E71D88A" w14:textId="77777777" w:rsidR="00521F85" w:rsidRPr="00521F85" w:rsidRDefault="00521F85" w:rsidP="00521F85">
            <w:pPr>
              <w:spacing w:after="0" w:line="240" w:lineRule="auto"/>
              <w:rPr>
                <w:rFonts w:ascii="Calibri" w:eastAsia="Times New Roman" w:hAnsi="Calibri" w:cs="Calibri"/>
                <w:color w:val="000000"/>
                <w:sz w:val="14"/>
                <w:szCs w:val="14"/>
                <w:lang w:eastAsia="nl-BE"/>
              </w:rPr>
            </w:pPr>
            <w:r w:rsidRPr="00521F85">
              <w:rPr>
                <w:rFonts w:ascii="Calibri" w:eastAsia="Times New Roman" w:hAnsi="Calibri" w:cs="Calibri"/>
                <w:color w:val="000000"/>
                <w:sz w:val="14"/>
                <w:szCs w:val="14"/>
                <w:lang w:eastAsia="nl-BE"/>
              </w:rPr>
              <w:t>Montage :</w:t>
            </w:r>
          </w:p>
        </w:tc>
      </w:tr>
      <w:tr w:rsidR="00521F85" w:rsidRPr="00521F85" w14:paraId="36D7A489" w14:textId="77777777" w:rsidTr="00521F85">
        <w:trPr>
          <w:trHeight w:val="237"/>
        </w:trPr>
        <w:tc>
          <w:tcPr>
            <w:tcW w:w="10206" w:type="dxa"/>
            <w:tcBorders>
              <w:top w:val="nil"/>
              <w:left w:val="nil"/>
              <w:bottom w:val="nil"/>
              <w:right w:val="nil"/>
            </w:tcBorders>
            <w:shd w:val="clear" w:color="auto" w:fill="auto"/>
            <w:hideMark/>
          </w:tcPr>
          <w:p w14:paraId="1BD78A0C"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Fixé directement sur le châssis/la construction.</w:t>
            </w:r>
          </w:p>
        </w:tc>
      </w:tr>
      <w:tr w:rsidR="00521F85" w:rsidRPr="00521F85" w14:paraId="062E7FF7" w14:textId="77777777" w:rsidTr="00521F85">
        <w:trPr>
          <w:trHeight w:val="192"/>
        </w:trPr>
        <w:tc>
          <w:tcPr>
            <w:tcW w:w="10206" w:type="dxa"/>
            <w:tcBorders>
              <w:top w:val="nil"/>
              <w:left w:val="nil"/>
              <w:bottom w:val="nil"/>
              <w:right w:val="nil"/>
            </w:tcBorders>
            <w:shd w:val="clear" w:color="auto" w:fill="auto"/>
            <w:hideMark/>
          </w:tcPr>
          <w:p w14:paraId="09CFDBC3"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p>
        </w:tc>
      </w:tr>
      <w:tr w:rsidR="00521F85" w:rsidRPr="00521F85" w14:paraId="4CDAD1B1" w14:textId="77777777" w:rsidTr="00521F85">
        <w:trPr>
          <w:trHeight w:val="276"/>
        </w:trPr>
        <w:tc>
          <w:tcPr>
            <w:tcW w:w="10206" w:type="dxa"/>
            <w:tcBorders>
              <w:top w:val="nil"/>
              <w:left w:val="nil"/>
              <w:bottom w:val="nil"/>
              <w:right w:val="nil"/>
            </w:tcBorders>
            <w:shd w:val="clear" w:color="auto" w:fill="auto"/>
            <w:hideMark/>
          </w:tcPr>
          <w:p w14:paraId="40EFDC14" w14:textId="77777777" w:rsidR="00521F85" w:rsidRPr="00521F85" w:rsidRDefault="00521F85" w:rsidP="00521F85">
            <w:pPr>
              <w:spacing w:after="0" w:line="240" w:lineRule="auto"/>
              <w:rPr>
                <w:rFonts w:ascii="Calibri" w:eastAsia="Times New Roman" w:hAnsi="Calibri" w:cs="Calibri"/>
                <w:b/>
                <w:bCs/>
                <w:color w:val="000000"/>
                <w:sz w:val="20"/>
                <w:szCs w:val="20"/>
                <w:u w:val="single"/>
                <w:lang w:eastAsia="nl-BE"/>
              </w:rPr>
            </w:pPr>
            <w:r w:rsidRPr="00521F85">
              <w:rPr>
                <w:rFonts w:ascii="Calibri" w:eastAsia="Times New Roman" w:hAnsi="Calibri" w:cs="Calibri"/>
                <w:b/>
                <w:bCs/>
                <w:color w:val="000000"/>
                <w:sz w:val="20"/>
                <w:szCs w:val="20"/>
                <w:u w:val="single"/>
                <w:lang w:eastAsia="nl-BE"/>
              </w:rPr>
              <w:t xml:space="preserve">Jeu de </w:t>
            </w:r>
            <w:proofErr w:type="spellStart"/>
            <w:r w:rsidRPr="00521F85">
              <w:rPr>
                <w:rFonts w:ascii="Calibri" w:eastAsia="Times New Roman" w:hAnsi="Calibri" w:cs="Calibri"/>
                <w:b/>
                <w:bCs/>
                <w:color w:val="000000"/>
                <w:sz w:val="20"/>
                <w:szCs w:val="20"/>
                <w:u w:val="single"/>
                <w:lang w:eastAsia="nl-BE"/>
              </w:rPr>
              <w:t>toile</w:t>
            </w:r>
            <w:proofErr w:type="spellEnd"/>
            <w:r w:rsidRPr="00521F85">
              <w:rPr>
                <w:rFonts w:ascii="Calibri" w:eastAsia="Times New Roman" w:hAnsi="Calibri" w:cs="Calibri"/>
                <w:b/>
                <w:bCs/>
                <w:color w:val="000000"/>
                <w:sz w:val="20"/>
                <w:szCs w:val="20"/>
                <w:u w:val="single"/>
                <w:lang w:eastAsia="nl-BE"/>
              </w:rPr>
              <w:t xml:space="preserve"> </w:t>
            </w:r>
          </w:p>
        </w:tc>
      </w:tr>
      <w:tr w:rsidR="00521F85" w:rsidRPr="00521F85" w14:paraId="2578BBB5" w14:textId="77777777" w:rsidTr="00521F85">
        <w:trPr>
          <w:trHeight w:val="237"/>
        </w:trPr>
        <w:tc>
          <w:tcPr>
            <w:tcW w:w="10206" w:type="dxa"/>
            <w:tcBorders>
              <w:top w:val="nil"/>
              <w:left w:val="nil"/>
              <w:bottom w:val="nil"/>
              <w:right w:val="nil"/>
            </w:tcBorders>
            <w:shd w:val="clear" w:color="auto" w:fill="auto"/>
            <w:hideMark/>
          </w:tcPr>
          <w:p w14:paraId="01AB58C2" w14:textId="77777777" w:rsidR="00521F85" w:rsidRPr="00521F85" w:rsidRDefault="00521F85" w:rsidP="00521F85">
            <w:pPr>
              <w:spacing w:after="0" w:line="240" w:lineRule="auto"/>
              <w:rPr>
                <w:rFonts w:ascii="Calibri" w:eastAsia="Times New Roman" w:hAnsi="Calibri" w:cs="Calibri"/>
                <w:color w:val="000000"/>
                <w:sz w:val="14"/>
                <w:szCs w:val="14"/>
                <w:lang w:eastAsia="nl-BE"/>
              </w:rPr>
            </w:pPr>
            <w:proofErr w:type="spellStart"/>
            <w:r w:rsidRPr="00521F85">
              <w:rPr>
                <w:rFonts w:ascii="Calibri" w:eastAsia="Times New Roman" w:hAnsi="Calibri" w:cs="Calibri"/>
                <w:color w:val="000000"/>
                <w:sz w:val="14"/>
                <w:szCs w:val="14"/>
                <w:lang w:eastAsia="nl-BE"/>
              </w:rPr>
              <w:t>Composition</w:t>
            </w:r>
            <w:proofErr w:type="spellEnd"/>
            <w:r w:rsidRPr="00521F85">
              <w:rPr>
                <w:rFonts w:ascii="Calibri" w:eastAsia="Times New Roman" w:hAnsi="Calibri" w:cs="Calibri"/>
                <w:color w:val="000000"/>
                <w:sz w:val="14"/>
                <w:szCs w:val="14"/>
                <w:lang w:eastAsia="nl-BE"/>
              </w:rPr>
              <w:t xml:space="preserve"> :</w:t>
            </w:r>
          </w:p>
        </w:tc>
      </w:tr>
      <w:tr w:rsidR="00521F85" w:rsidRPr="00521F85" w14:paraId="76AA83BB" w14:textId="77777777" w:rsidTr="00521F85">
        <w:trPr>
          <w:trHeight w:val="237"/>
        </w:trPr>
        <w:tc>
          <w:tcPr>
            <w:tcW w:w="10206" w:type="dxa"/>
            <w:tcBorders>
              <w:top w:val="nil"/>
              <w:left w:val="nil"/>
              <w:bottom w:val="nil"/>
              <w:right w:val="nil"/>
            </w:tcBorders>
            <w:shd w:val="clear" w:color="auto" w:fill="auto"/>
            <w:hideMark/>
          </w:tcPr>
          <w:p w14:paraId="23C5CF32"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Tube d'enroulement : acier galvanisé, pourvu d'un dispositif dissimulé dans lequel se clipse l'insert en plastique démontable</w:t>
            </w:r>
          </w:p>
        </w:tc>
      </w:tr>
      <w:tr w:rsidR="00521F85" w:rsidRPr="00521F85" w14:paraId="5C6C4E57" w14:textId="77777777" w:rsidTr="00521F85">
        <w:trPr>
          <w:trHeight w:val="237"/>
        </w:trPr>
        <w:tc>
          <w:tcPr>
            <w:tcW w:w="10206" w:type="dxa"/>
            <w:tcBorders>
              <w:top w:val="nil"/>
              <w:left w:val="nil"/>
              <w:bottom w:val="nil"/>
              <w:right w:val="nil"/>
            </w:tcBorders>
            <w:shd w:val="clear" w:color="auto" w:fill="auto"/>
            <w:hideMark/>
          </w:tcPr>
          <w:p w14:paraId="068CA395"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Empêche la formation de plis horizontaux en limitant l'enfoncement de la toile et en facilitant son (dé)montage)</w:t>
            </w:r>
          </w:p>
        </w:tc>
      </w:tr>
      <w:tr w:rsidR="00521F85" w:rsidRPr="00521F85" w14:paraId="0372009E" w14:textId="77777777" w:rsidTr="00521F85">
        <w:trPr>
          <w:trHeight w:val="237"/>
        </w:trPr>
        <w:tc>
          <w:tcPr>
            <w:tcW w:w="10206" w:type="dxa"/>
            <w:tcBorders>
              <w:top w:val="nil"/>
              <w:left w:val="nil"/>
              <w:bottom w:val="nil"/>
              <w:right w:val="nil"/>
            </w:tcBorders>
            <w:shd w:val="clear" w:color="auto" w:fill="auto"/>
            <w:hideMark/>
          </w:tcPr>
          <w:p w14:paraId="420636D2"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Embouts coniques de tube d'enroulement rétrécis (= compensent les surépaisseurs de la fermeture éclair remontée et garantissent de ce fait un enroulement parfait sur la toile)</w:t>
            </w:r>
          </w:p>
        </w:tc>
      </w:tr>
      <w:tr w:rsidR="00521F85" w:rsidRPr="00521F85" w14:paraId="3AB473BB" w14:textId="77777777" w:rsidTr="00521F85">
        <w:trPr>
          <w:trHeight w:val="237"/>
        </w:trPr>
        <w:tc>
          <w:tcPr>
            <w:tcW w:w="10206" w:type="dxa"/>
            <w:tcBorders>
              <w:top w:val="nil"/>
              <w:left w:val="nil"/>
              <w:bottom w:val="nil"/>
              <w:right w:val="nil"/>
            </w:tcBorders>
            <w:shd w:val="clear" w:color="auto" w:fill="auto"/>
            <w:hideMark/>
          </w:tcPr>
          <w:p w14:paraId="478E5735" w14:textId="77777777" w:rsidR="00521F85" w:rsidRPr="00521F85" w:rsidRDefault="00521F85" w:rsidP="00521F85">
            <w:pPr>
              <w:spacing w:after="0" w:line="240" w:lineRule="auto"/>
              <w:rPr>
                <w:rFonts w:ascii="Calibri" w:eastAsia="Times New Roman" w:hAnsi="Calibri" w:cs="Calibri"/>
                <w:color w:val="0070C0"/>
                <w:sz w:val="14"/>
                <w:szCs w:val="14"/>
                <w:lang w:val="fr-FR" w:eastAsia="nl-BE"/>
              </w:rPr>
            </w:pPr>
            <w:r w:rsidRPr="00521F85">
              <w:rPr>
                <w:rFonts w:ascii="Calibri" w:eastAsia="Times New Roman" w:hAnsi="Calibri" w:cs="Calibri"/>
                <w:color w:val="0070C0"/>
                <w:sz w:val="14"/>
                <w:szCs w:val="14"/>
                <w:lang w:val="fr-FR" w:eastAsia="nl-BE"/>
              </w:rPr>
              <w:t>Technologie Connect&amp;Go : Le (dé)montage d'un jeu de toile est facilité au moyen de la connexion électrique : technologie Connect&amp;Go.</w:t>
            </w:r>
          </w:p>
        </w:tc>
      </w:tr>
      <w:tr w:rsidR="00521F85" w:rsidRPr="00521F85" w14:paraId="26CFB5D2" w14:textId="77777777" w:rsidTr="00521F85">
        <w:trPr>
          <w:trHeight w:val="192"/>
        </w:trPr>
        <w:tc>
          <w:tcPr>
            <w:tcW w:w="10206" w:type="dxa"/>
            <w:tcBorders>
              <w:top w:val="nil"/>
              <w:left w:val="nil"/>
              <w:bottom w:val="nil"/>
              <w:right w:val="nil"/>
            </w:tcBorders>
            <w:shd w:val="clear" w:color="auto" w:fill="auto"/>
            <w:hideMark/>
          </w:tcPr>
          <w:p w14:paraId="37C8A0DB" w14:textId="77777777" w:rsidR="00521F85" w:rsidRPr="00521F85" w:rsidRDefault="00521F85" w:rsidP="00521F85">
            <w:pPr>
              <w:spacing w:after="0" w:line="240" w:lineRule="auto"/>
              <w:rPr>
                <w:rFonts w:ascii="Calibri" w:eastAsia="Times New Roman" w:hAnsi="Calibri" w:cs="Calibri"/>
                <w:color w:val="0070C0"/>
                <w:sz w:val="14"/>
                <w:szCs w:val="14"/>
                <w:lang w:val="fr-FR" w:eastAsia="nl-BE"/>
              </w:rPr>
            </w:pPr>
          </w:p>
        </w:tc>
      </w:tr>
      <w:tr w:rsidR="00521F85" w:rsidRPr="00521F85" w14:paraId="68086D72" w14:textId="77777777" w:rsidTr="00521F85">
        <w:trPr>
          <w:trHeight w:val="276"/>
        </w:trPr>
        <w:tc>
          <w:tcPr>
            <w:tcW w:w="10206" w:type="dxa"/>
            <w:tcBorders>
              <w:top w:val="nil"/>
              <w:left w:val="nil"/>
              <w:bottom w:val="nil"/>
              <w:right w:val="nil"/>
            </w:tcBorders>
            <w:shd w:val="clear" w:color="auto" w:fill="auto"/>
            <w:hideMark/>
          </w:tcPr>
          <w:p w14:paraId="097EFEFA" w14:textId="77777777" w:rsidR="00521F85" w:rsidRPr="00521F85" w:rsidRDefault="00521F85" w:rsidP="00521F85">
            <w:pPr>
              <w:spacing w:after="0" w:line="240" w:lineRule="auto"/>
              <w:rPr>
                <w:rFonts w:ascii="Calibri" w:eastAsia="Times New Roman" w:hAnsi="Calibri" w:cs="Calibri"/>
                <w:b/>
                <w:bCs/>
                <w:color w:val="000000"/>
                <w:sz w:val="20"/>
                <w:szCs w:val="20"/>
                <w:u w:val="single"/>
                <w:lang w:eastAsia="nl-BE"/>
              </w:rPr>
            </w:pPr>
            <w:proofErr w:type="spellStart"/>
            <w:r w:rsidRPr="00521F85">
              <w:rPr>
                <w:rFonts w:ascii="Calibri" w:eastAsia="Times New Roman" w:hAnsi="Calibri" w:cs="Calibri"/>
                <w:b/>
                <w:bCs/>
                <w:color w:val="000000"/>
                <w:sz w:val="20"/>
                <w:szCs w:val="20"/>
                <w:u w:val="single"/>
                <w:lang w:eastAsia="nl-BE"/>
              </w:rPr>
              <w:t>Toile</w:t>
            </w:r>
            <w:proofErr w:type="spellEnd"/>
            <w:r w:rsidRPr="00521F85">
              <w:rPr>
                <w:rFonts w:ascii="Calibri" w:eastAsia="Times New Roman" w:hAnsi="Calibri" w:cs="Calibri"/>
                <w:b/>
                <w:bCs/>
                <w:color w:val="000000"/>
                <w:sz w:val="20"/>
                <w:szCs w:val="20"/>
                <w:u w:val="single"/>
                <w:lang w:eastAsia="nl-BE"/>
              </w:rPr>
              <w:t xml:space="preserve"> </w:t>
            </w:r>
          </w:p>
        </w:tc>
      </w:tr>
      <w:tr w:rsidR="00521F85" w:rsidRPr="00521F85" w14:paraId="259D1CB4" w14:textId="77777777" w:rsidTr="00521F85">
        <w:trPr>
          <w:trHeight w:val="237"/>
        </w:trPr>
        <w:tc>
          <w:tcPr>
            <w:tcW w:w="10206" w:type="dxa"/>
            <w:tcBorders>
              <w:top w:val="nil"/>
              <w:left w:val="nil"/>
              <w:bottom w:val="nil"/>
              <w:right w:val="nil"/>
            </w:tcBorders>
            <w:shd w:val="clear" w:color="auto" w:fill="auto"/>
            <w:hideMark/>
          </w:tcPr>
          <w:p w14:paraId="265BAA33"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Toutes les toiles sont en une partie, sauf si la hauteur &gt; à la largeur du rouleau de toile.</w:t>
            </w:r>
          </w:p>
        </w:tc>
      </w:tr>
      <w:tr w:rsidR="00521F85" w:rsidRPr="00521F85" w14:paraId="480698B9" w14:textId="77777777" w:rsidTr="00521F85">
        <w:trPr>
          <w:trHeight w:val="237"/>
        </w:trPr>
        <w:tc>
          <w:tcPr>
            <w:tcW w:w="10206" w:type="dxa"/>
            <w:tcBorders>
              <w:top w:val="nil"/>
              <w:left w:val="nil"/>
              <w:bottom w:val="nil"/>
              <w:right w:val="nil"/>
            </w:tcBorders>
            <w:shd w:val="clear" w:color="auto" w:fill="auto"/>
            <w:hideMark/>
          </w:tcPr>
          <w:p w14:paraId="1762E562" w14:textId="77777777" w:rsidR="00521F85" w:rsidRPr="00521F85" w:rsidRDefault="00521F85" w:rsidP="00521F85">
            <w:pPr>
              <w:spacing w:after="0" w:line="240" w:lineRule="auto"/>
              <w:rPr>
                <w:rFonts w:ascii="Calibri" w:eastAsia="Times New Roman" w:hAnsi="Calibri" w:cs="Calibri"/>
                <w:color w:val="000000"/>
                <w:sz w:val="14"/>
                <w:szCs w:val="14"/>
                <w:lang w:eastAsia="nl-BE"/>
              </w:rPr>
            </w:pPr>
            <w:proofErr w:type="spellStart"/>
            <w:r w:rsidRPr="00521F85">
              <w:rPr>
                <w:rFonts w:ascii="Calibri" w:eastAsia="Times New Roman" w:hAnsi="Calibri" w:cs="Calibri"/>
                <w:color w:val="000000"/>
                <w:sz w:val="14"/>
                <w:szCs w:val="14"/>
                <w:lang w:eastAsia="nl-BE"/>
              </w:rPr>
              <w:t>Confection</w:t>
            </w:r>
            <w:proofErr w:type="spellEnd"/>
            <w:r w:rsidRPr="00521F85">
              <w:rPr>
                <w:rFonts w:ascii="Calibri" w:eastAsia="Times New Roman" w:hAnsi="Calibri" w:cs="Calibri"/>
                <w:color w:val="000000"/>
                <w:sz w:val="14"/>
                <w:szCs w:val="14"/>
                <w:lang w:eastAsia="nl-BE"/>
              </w:rPr>
              <w:t xml:space="preserve"> :</w:t>
            </w:r>
          </w:p>
        </w:tc>
      </w:tr>
      <w:tr w:rsidR="00521F85" w:rsidRPr="00521F85" w14:paraId="524B39CC" w14:textId="77777777" w:rsidTr="00521F85">
        <w:trPr>
          <w:trHeight w:val="237"/>
        </w:trPr>
        <w:tc>
          <w:tcPr>
            <w:tcW w:w="10206" w:type="dxa"/>
            <w:tcBorders>
              <w:top w:val="nil"/>
              <w:left w:val="nil"/>
              <w:bottom w:val="nil"/>
              <w:right w:val="nil"/>
            </w:tcBorders>
            <w:shd w:val="clear" w:color="auto" w:fill="auto"/>
            <w:hideMark/>
          </w:tcPr>
          <w:p w14:paraId="401DCCEB" w14:textId="77777777" w:rsidR="00521F85" w:rsidRPr="00521F85" w:rsidRDefault="00521F85" w:rsidP="00521F85">
            <w:pPr>
              <w:spacing w:after="0" w:line="240" w:lineRule="auto"/>
              <w:rPr>
                <w:rFonts w:ascii="Calibri" w:eastAsia="Times New Roman" w:hAnsi="Calibri" w:cs="Calibri"/>
                <w:color w:val="000000"/>
                <w:sz w:val="14"/>
                <w:szCs w:val="14"/>
                <w:lang w:eastAsia="nl-BE"/>
              </w:rPr>
            </w:pPr>
            <w:r w:rsidRPr="00521F85">
              <w:rPr>
                <w:rFonts w:ascii="Calibri" w:eastAsia="Times New Roman" w:hAnsi="Calibri" w:cs="Calibri"/>
                <w:color w:val="000000"/>
                <w:sz w:val="14"/>
                <w:szCs w:val="14"/>
                <w:lang w:eastAsia="nl-BE"/>
              </w:rPr>
              <w:t xml:space="preserve"> - </w:t>
            </w:r>
            <w:proofErr w:type="spellStart"/>
            <w:r w:rsidRPr="00521F85">
              <w:rPr>
                <w:rFonts w:ascii="Calibri" w:eastAsia="Times New Roman" w:hAnsi="Calibri" w:cs="Calibri"/>
                <w:color w:val="000000"/>
                <w:sz w:val="14"/>
                <w:szCs w:val="14"/>
                <w:lang w:eastAsia="nl-BE"/>
              </w:rPr>
              <w:t>Horizontal</w:t>
            </w:r>
            <w:proofErr w:type="spellEnd"/>
            <w:r w:rsidRPr="00521F85">
              <w:rPr>
                <w:rFonts w:ascii="Calibri" w:eastAsia="Times New Roman" w:hAnsi="Calibri" w:cs="Calibri"/>
                <w:color w:val="000000"/>
                <w:sz w:val="14"/>
                <w:szCs w:val="14"/>
                <w:lang w:eastAsia="nl-BE"/>
              </w:rPr>
              <w:t xml:space="preserve"> </w:t>
            </w:r>
          </w:p>
        </w:tc>
      </w:tr>
      <w:tr w:rsidR="00521F85" w:rsidRPr="00521F85" w14:paraId="1ABB67E8" w14:textId="77777777" w:rsidTr="00521F85">
        <w:trPr>
          <w:trHeight w:val="237"/>
        </w:trPr>
        <w:tc>
          <w:tcPr>
            <w:tcW w:w="10206" w:type="dxa"/>
            <w:tcBorders>
              <w:top w:val="nil"/>
              <w:left w:val="nil"/>
              <w:bottom w:val="nil"/>
              <w:right w:val="nil"/>
            </w:tcBorders>
            <w:shd w:val="clear" w:color="auto" w:fill="auto"/>
            <w:hideMark/>
          </w:tcPr>
          <w:p w14:paraId="2AF52C90" w14:textId="77777777" w:rsidR="00521F85" w:rsidRPr="00521F85" w:rsidRDefault="00521F85" w:rsidP="00521F85">
            <w:pPr>
              <w:spacing w:after="0" w:line="240" w:lineRule="auto"/>
              <w:rPr>
                <w:rFonts w:ascii="Calibri" w:eastAsia="Times New Roman" w:hAnsi="Calibri" w:cs="Calibri"/>
                <w:color w:val="0070C0"/>
                <w:sz w:val="14"/>
                <w:szCs w:val="14"/>
                <w:lang w:val="fr-FR" w:eastAsia="nl-BE"/>
              </w:rPr>
            </w:pPr>
            <w:r w:rsidRPr="00521F85">
              <w:rPr>
                <w:rFonts w:ascii="Calibri" w:eastAsia="Times New Roman" w:hAnsi="Calibri" w:cs="Calibri"/>
                <w:color w:val="0070C0"/>
                <w:sz w:val="14"/>
                <w:szCs w:val="14"/>
                <w:lang w:val="fr-FR" w:eastAsia="nl-BE"/>
              </w:rPr>
              <w:t xml:space="preserve"> - Technologie Fixscreen : les bords verticaux sont pourvus d'une fermeture éclair symétrique</w:t>
            </w:r>
          </w:p>
        </w:tc>
      </w:tr>
      <w:tr w:rsidR="00521F85" w:rsidRPr="00521F85" w14:paraId="3A3247C7" w14:textId="77777777" w:rsidTr="00521F85">
        <w:trPr>
          <w:trHeight w:val="237"/>
        </w:trPr>
        <w:tc>
          <w:tcPr>
            <w:tcW w:w="10206" w:type="dxa"/>
            <w:tcBorders>
              <w:top w:val="nil"/>
              <w:left w:val="nil"/>
              <w:bottom w:val="nil"/>
              <w:right w:val="nil"/>
            </w:tcBorders>
            <w:shd w:val="clear" w:color="auto" w:fill="auto"/>
            <w:hideMark/>
          </w:tcPr>
          <w:p w14:paraId="228DEFB9"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Cette forme symétrique veille à ce que la toile absorbe bien la charge du vent. La toile est donc fermement enserrée dans les deux coulisses latérales et résiste au vent dans toutes les positions)</w:t>
            </w:r>
          </w:p>
        </w:tc>
      </w:tr>
      <w:tr w:rsidR="00521F85" w:rsidRPr="00521F85" w14:paraId="14926C79" w14:textId="77777777" w:rsidTr="00521F85">
        <w:trPr>
          <w:trHeight w:val="237"/>
        </w:trPr>
        <w:tc>
          <w:tcPr>
            <w:tcW w:w="10206" w:type="dxa"/>
            <w:tcBorders>
              <w:top w:val="nil"/>
              <w:left w:val="nil"/>
              <w:bottom w:val="nil"/>
              <w:right w:val="nil"/>
            </w:tcBorders>
            <w:shd w:val="clear" w:color="auto" w:fill="auto"/>
            <w:hideMark/>
          </w:tcPr>
          <w:p w14:paraId="35F86048"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lastRenderedPageBreak/>
              <w:t xml:space="preserve"> - Soudage de fermeture éclair : haute fréquence, toujours du côté le moins visible. (= Adhérence durable et esthétique des fermetures éclair à la toile)</w:t>
            </w:r>
          </w:p>
        </w:tc>
      </w:tr>
      <w:tr w:rsidR="00521F85" w:rsidRPr="00521F85" w14:paraId="5C34916B" w14:textId="77777777" w:rsidTr="00521F85">
        <w:trPr>
          <w:trHeight w:val="192"/>
        </w:trPr>
        <w:tc>
          <w:tcPr>
            <w:tcW w:w="10206" w:type="dxa"/>
            <w:tcBorders>
              <w:top w:val="nil"/>
              <w:left w:val="nil"/>
              <w:bottom w:val="nil"/>
              <w:right w:val="nil"/>
            </w:tcBorders>
            <w:shd w:val="clear" w:color="auto" w:fill="auto"/>
            <w:hideMark/>
          </w:tcPr>
          <w:p w14:paraId="505807EB"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p>
        </w:tc>
      </w:tr>
      <w:tr w:rsidR="00521F85" w:rsidRPr="00521F85" w14:paraId="25258105" w14:textId="77777777" w:rsidTr="00521F85">
        <w:trPr>
          <w:trHeight w:val="237"/>
        </w:trPr>
        <w:tc>
          <w:tcPr>
            <w:tcW w:w="10206" w:type="dxa"/>
            <w:tcBorders>
              <w:top w:val="nil"/>
              <w:left w:val="nil"/>
              <w:bottom w:val="nil"/>
              <w:right w:val="nil"/>
            </w:tcBorders>
            <w:shd w:val="clear" w:color="auto" w:fill="auto"/>
            <w:hideMark/>
          </w:tcPr>
          <w:p w14:paraId="67BBA7E9"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Dimensions des toiles applicables, voir brochure.</w:t>
            </w:r>
          </w:p>
        </w:tc>
      </w:tr>
      <w:tr w:rsidR="00521F85" w:rsidRPr="00521F85" w14:paraId="09686BA7" w14:textId="77777777" w:rsidTr="00521F85">
        <w:trPr>
          <w:trHeight w:val="237"/>
        </w:trPr>
        <w:tc>
          <w:tcPr>
            <w:tcW w:w="10206" w:type="dxa"/>
            <w:tcBorders>
              <w:top w:val="nil"/>
              <w:left w:val="nil"/>
              <w:bottom w:val="nil"/>
              <w:right w:val="nil"/>
            </w:tcBorders>
            <w:shd w:val="clear" w:color="auto" w:fill="auto"/>
            <w:hideMark/>
          </w:tcPr>
          <w:p w14:paraId="2AD35B75" w14:textId="77777777" w:rsidR="00521F85" w:rsidRPr="00521F85" w:rsidRDefault="00521F85" w:rsidP="00521F85">
            <w:pPr>
              <w:spacing w:after="0" w:line="240" w:lineRule="auto"/>
              <w:rPr>
                <w:rFonts w:ascii="Calibri" w:eastAsia="Times New Roman" w:hAnsi="Calibri" w:cs="Calibri"/>
                <w:color w:val="000000"/>
                <w:sz w:val="14"/>
                <w:szCs w:val="14"/>
                <w:lang w:eastAsia="nl-BE"/>
              </w:rPr>
            </w:pPr>
            <w:r w:rsidRPr="00521F85">
              <w:rPr>
                <w:rFonts w:ascii="Calibri" w:eastAsia="Times New Roman" w:hAnsi="Calibri" w:cs="Calibri"/>
                <w:color w:val="000000"/>
                <w:sz w:val="14"/>
                <w:szCs w:val="14"/>
                <w:lang w:eastAsia="nl-BE"/>
              </w:rPr>
              <w:t xml:space="preserve">Type de </w:t>
            </w:r>
            <w:proofErr w:type="spellStart"/>
            <w:r w:rsidRPr="00521F85">
              <w:rPr>
                <w:rFonts w:ascii="Calibri" w:eastAsia="Times New Roman" w:hAnsi="Calibri" w:cs="Calibri"/>
                <w:color w:val="000000"/>
                <w:sz w:val="14"/>
                <w:szCs w:val="14"/>
                <w:lang w:eastAsia="nl-BE"/>
              </w:rPr>
              <w:t>toile</w:t>
            </w:r>
            <w:proofErr w:type="spellEnd"/>
            <w:r w:rsidRPr="00521F85">
              <w:rPr>
                <w:rFonts w:ascii="Calibri" w:eastAsia="Times New Roman" w:hAnsi="Calibri" w:cs="Calibri"/>
                <w:color w:val="000000"/>
                <w:sz w:val="14"/>
                <w:szCs w:val="14"/>
                <w:lang w:eastAsia="nl-BE"/>
              </w:rPr>
              <w:t xml:space="preserve"> :</w:t>
            </w:r>
          </w:p>
        </w:tc>
      </w:tr>
      <w:tr w:rsidR="00521F85" w:rsidRPr="00521F85" w14:paraId="60441347" w14:textId="77777777" w:rsidTr="00521F85">
        <w:trPr>
          <w:trHeight w:val="237"/>
        </w:trPr>
        <w:tc>
          <w:tcPr>
            <w:tcW w:w="10206" w:type="dxa"/>
            <w:tcBorders>
              <w:top w:val="nil"/>
              <w:left w:val="nil"/>
              <w:bottom w:val="nil"/>
              <w:right w:val="nil"/>
            </w:tcBorders>
            <w:shd w:val="clear" w:color="auto" w:fill="auto"/>
            <w:hideMark/>
          </w:tcPr>
          <w:p w14:paraId="05F69879" w14:textId="77777777" w:rsidR="00521F85" w:rsidRPr="00521F85" w:rsidRDefault="00521F85" w:rsidP="00521F85">
            <w:pPr>
              <w:spacing w:after="0" w:line="240" w:lineRule="auto"/>
              <w:rPr>
                <w:rFonts w:ascii="Calibri" w:eastAsia="Times New Roman" w:hAnsi="Calibri" w:cs="Calibri"/>
                <w:color w:val="FF0000"/>
                <w:sz w:val="14"/>
                <w:szCs w:val="14"/>
                <w:lang w:val="fr-FR" w:eastAsia="nl-BE"/>
              </w:rPr>
            </w:pPr>
            <w:r w:rsidRPr="00521F85">
              <w:rPr>
                <w:rFonts w:ascii="Calibri" w:eastAsia="Times New Roman" w:hAnsi="Calibri" w:cs="Calibri"/>
                <w:color w:val="FF0000"/>
                <w:sz w:val="14"/>
                <w:szCs w:val="14"/>
                <w:lang w:val="fr-FR" w:eastAsia="nl-BE"/>
              </w:rPr>
              <w:t>●  Toile en fibre de verre (semi transparente):</w:t>
            </w:r>
          </w:p>
        </w:tc>
      </w:tr>
      <w:tr w:rsidR="00521F85" w:rsidRPr="00521F85" w14:paraId="73734F7F" w14:textId="77777777" w:rsidTr="00521F85">
        <w:trPr>
          <w:trHeight w:val="237"/>
        </w:trPr>
        <w:tc>
          <w:tcPr>
            <w:tcW w:w="10206" w:type="dxa"/>
            <w:tcBorders>
              <w:top w:val="nil"/>
              <w:left w:val="nil"/>
              <w:bottom w:val="nil"/>
              <w:right w:val="nil"/>
            </w:tcBorders>
            <w:shd w:val="clear" w:color="auto" w:fill="auto"/>
            <w:hideMark/>
          </w:tcPr>
          <w:p w14:paraId="2EA462E9"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Classe de feu : M1 (NFP 92503), C-s3d0 (Euroclass EN 13501-1)</w:t>
            </w:r>
          </w:p>
        </w:tc>
      </w:tr>
      <w:tr w:rsidR="00521F85" w:rsidRPr="00521F85" w14:paraId="6BAC8E40" w14:textId="77777777" w:rsidTr="00521F85">
        <w:trPr>
          <w:trHeight w:val="237"/>
        </w:trPr>
        <w:tc>
          <w:tcPr>
            <w:tcW w:w="10206" w:type="dxa"/>
            <w:tcBorders>
              <w:top w:val="nil"/>
              <w:left w:val="nil"/>
              <w:bottom w:val="nil"/>
              <w:right w:val="nil"/>
            </w:tcBorders>
            <w:shd w:val="clear" w:color="auto" w:fill="auto"/>
            <w:hideMark/>
          </w:tcPr>
          <w:p w14:paraId="29BDA696"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Poids : ± 520-620 g/m², épaisseur : 0,53-0,80 mm</w:t>
            </w:r>
          </w:p>
        </w:tc>
      </w:tr>
      <w:tr w:rsidR="00521F85" w:rsidRPr="00521F85" w14:paraId="28ECE811" w14:textId="77777777" w:rsidTr="00521F85">
        <w:trPr>
          <w:trHeight w:val="192"/>
        </w:trPr>
        <w:tc>
          <w:tcPr>
            <w:tcW w:w="10206" w:type="dxa"/>
            <w:tcBorders>
              <w:top w:val="nil"/>
              <w:left w:val="nil"/>
              <w:bottom w:val="nil"/>
              <w:right w:val="nil"/>
            </w:tcBorders>
            <w:shd w:val="clear" w:color="auto" w:fill="auto"/>
            <w:hideMark/>
          </w:tcPr>
          <w:p w14:paraId="55DA0B36"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p>
        </w:tc>
      </w:tr>
      <w:tr w:rsidR="00521F85" w:rsidRPr="00521F85" w14:paraId="56E065FB" w14:textId="77777777" w:rsidTr="00521F85">
        <w:trPr>
          <w:trHeight w:val="276"/>
        </w:trPr>
        <w:tc>
          <w:tcPr>
            <w:tcW w:w="10206" w:type="dxa"/>
            <w:tcBorders>
              <w:top w:val="nil"/>
              <w:left w:val="nil"/>
              <w:bottom w:val="nil"/>
              <w:right w:val="nil"/>
            </w:tcBorders>
            <w:shd w:val="clear" w:color="auto" w:fill="auto"/>
            <w:hideMark/>
          </w:tcPr>
          <w:p w14:paraId="238F98AA" w14:textId="77777777" w:rsidR="00521F85" w:rsidRPr="00521F85" w:rsidRDefault="00521F85" w:rsidP="00521F85">
            <w:pPr>
              <w:spacing w:after="0" w:line="240" w:lineRule="auto"/>
              <w:rPr>
                <w:rFonts w:ascii="Calibri" w:eastAsia="Times New Roman" w:hAnsi="Calibri" w:cs="Calibri"/>
                <w:b/>
                <w:bCs/>
                <w:color w:val="000000"/>
                <w:sz w:val="20"/>
                <w:szCs w:val="20"/>
                <w:u w:val="single"/>
                <w:lang w:eastAsia="nl-BE"/>
              </w:rPr>
            </w:pPr>
            <w:r w:rsidRPr="00521F85">
              <w:rPr>
                <w:rFonts w:ascii="Calibri" w:eastAsia="Times New Roman" w:hAnsi="Calibri" w:cs="Calibri"/>
                <w:b/>
                <w:bCs/>
                <w:color w:val="000000"/>
                <w:sz w:val="20"/>
                <w:szCs w:val="20"/>
                <w:u w:val="single"/>
                <w:lang w:eastAsia="nl-BE"/>
              </w:rPr>
              <w:t xml:space="preserve">Barre de charge </w:t>
            </w:r>
            <w:proofErr w:type="spellStart"/>
            <w:r w:rsidRPr="00521F85">
              <w:rPr>
                <w:rFonts w:ascii="Calibri" w:eastAsia="Times New Roman" w:hAnsi="Calibri" w:cs="Calibri"/>
                <w:b/>
                <w:bCs/>
                <w:color w:val="000000"/>
                <w:sz w:val="20"/>
                <w:szCs w:val="20"/>
                <w:u w:val="single"/>
                <w:lang w:eastAsia="nl-BE"/>
              </w:rPr>
              <w:t>lestée</w:t>
            </w:r>
            <w:proofErr w:type="spellEnd"/>
          </w:p>
        </w:tc>
      </w:tr>
      <w:tr w:rsidR="00521F85" w:rsidRPr="00521F85" w14:paraId="394577E4" w14:textId="77777777" w:rsidTr="00521F85">
        <w:trPr>
          <w:trHeight w:val="237"/>
        </w:trPr>
        <w:tc>
          <w:tcPr>
            <w:tcW w:w="10206" w:type="dxa"/>
            <w:tcBorders>
              <w:top w:val="nil"/>
              <w:left w:val="nil"/>
              <w:bottom w:val="nil"/>
              <w:right w:val="nil"/>
            </w:tcBorders>
            <w:shd w:val="clear" w:color="auto" w:fill="auto"/>
            <w:hideMark/>
          </w:tcPr>
          <w:p w14:paraId="79B53F2C" w14:textId="77777777" w:rsidR="00521F85" w:rsidRPr="00521F85" w:rsidRDefault="00521F85" w:rsidP="00521F85">
            <w:pPr>
              <w:spacing w:after="0" w:line="240" w:lineRule="auto"/>
              <w:rPr>
                <w:rFonts w:ascii="Calibri" w:eastAsia="Times New Roman" w:hAnsi="Calibri" w:cs="Calibri"/>
                <w:color w:val="000000"/>
                <w:sz w:val="14"/>
                <w:szCs w:val="14"/>
                <w:lang w:eastAsia="nl-BE"/>
              </w:rPr>
            </w:pPr>
            <w:proofErr w:type="spellStart"/>
            <w:r w:rsidRPr="00521F85">
              <w:rPr>
                <w:rFonts w:ascii="Calibri" w:eastAsia="Times New Roman" w:hAnsi="Calibri" w:cs="Calibri"/>
                <w:color w:val="000000"/>
                <w:sz w:val="14"/>
                <w:szCs w:val="14"/>
                <w:lang w:eastAsia="nl-BE"/>
              </w:rPr>
              <w:t>Composition</w:t>
            </w:r>
            <w:proofErr w:type="spellEnd"/>
            <w:r w:rsidRPr="00521F85">
              <w:rPr>
                <w:rFonts w:ascii="Calibri" w:eastAsia="Times New Roman" w:hAnsi="Calibri" w:cs="Calibri"/>
                <w:color w:val="000000"/>
                <w:sz w:val="14"/>
                <w:szCs w:val="14"/>
                <w:lang w:eastAsia="nl-BE"/>
              </w:rPr>
              <w:t xml:space="preserve"> :</w:t>
            </w:r>
          </w:p>
        </w:tc>
      </w:tr>
      <w:tr w:rsidR="00521F85" w:rsidRPr="00521F85" w14:paraId="7E0D623D" w14:textId="77777777" w:rsidTr="00521F85">
        <w:trPr>
          <w:trHeight w:val="237"/>
        </w:trPr>
        <w:tc>
          <w:tcPr>
            <w:tcW w:w="10206" w:type="dxa"/>
            <w:tcBorders>
              <w:top w:val="nil"/>
              <w:left w:val="nil"/>
              <w:bottom w:val="nil"/>
              <w:right w:val="nil"/>
            </w:tcBorders>
            <w:shd w:val="clear" w:color="auto" w:fill="auto"/>
            <w:hideMark/>
          </w:tcPr>
          <w:p w14:paraId="391537E0"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Matériau : aluminium extrudé, lestée par une tige en acier galvanisé.</w:t>
            </w:r>
          </w:p>
        </w:tc>
      </w:tr>
      <w:tr w:rsidR="00521F85" w:rsidRPr="00521F85" w14:paraId="34457CEE" w14:textId="77777777" w:rsidTr="00521F85">
        <w:trPr>
          <w:trHeight w:val="237"/>
        </w:trPr>
        <w:tc>
          <w:tcPr>
            <w:tcW w:w="10206" w:type="dxa"/>
            <w:tcBorders>
              <w:top w:val="nil"/>
              <w:left w:val="nil"/>
              <w:bottom w:val="nil"/>
              <w:right w:val="nil"/>
            </w:tcBorders>
            <w:shd w:val="clear" w:color="auto" w:fill="auto"/>
            <w:hideMark/>
          </w:tcPr>
          <w:p w14:paraId="627EC481"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Dimensions de la barre de charge : H 60 mm x P 45 mm (hors joint d'étanchéité)</w:t>
            </w:r>
          </w:p>
        </w:tc>
      </w:tr>
      <w:tr w:rsidR="00521F85" w:rsidRPr="00521F85" w14:paraId="06BEB5F0" w14:textId="77777777" w:rsidTr="00521F85">
        <w:trPr>
          <w:trHeight w:val="237"/>
        </w:trPr>
        <w:tc>
          <w:tcPr>
            <w:tcW w:w="10206" w:type="dxa"/>
            <w:tcBorders>
              <w:top w:val="nil"/>
              <w:left w:val="nil"/>
              <w:bottom w:val="nil"/>
              <w:right w:val="nil"/>
            </w:tcBorders>
            <w:shd w:val="clear" w:color="auto" w:fill="auto"/>
            <w:hideMark/>
          </w:tcPr>
          <w:p w14:paraId="68D677CC" w14:textId="77777777" w:rsidR="00521F85" w:rsidRPr="00521F85" w:rsidRDefault="00521F85" w:rsidP="00521F85">
            <w:pPr>
              <w:spacing w:after="0" w:line="240" w:lineRule="auto"/>
              <w:rPr>
                <w:rFonts w:ascii="Calibri" w:eastAsia="Times New Roman" w:hAnsi="Calibri" w:cs="Calibri"/>
                <w:color w:val="000000"/>
                <w:sz w:val="14"/>
                <w:szCs w:val="14"/>
                <w:lang w:eastAsia="nl-BE"/>
              </w:rPr>
            </w:pPr>
            <w:proofErr w:type="spellStart"/>
            <w:r w:rsidRPr="00521F85">
              <w:rPr>
                <w:rFonts w:ascii="Calibri" w:eastAsia="Times New Roman" w:hAnsi="Calibri" w:cs="Calibri"/>
                <w:color w:val="000000"/>
                <w:sz w:val="14"/>
                <w:szCs w:val="14"/>
                <w:lang w:eastAsia="nl-BE"/>
              </w:rPr>
              <w:t>Finition</w:t>
            </w:r>
            <w:proofErr w:type="spellEnd"/>
            <w:r w:rsidRPr="00521F85">
              <w:rPr>
                <w:rFonts w:ascii="Calibri" w:eastAsia="Times New Roman" w:hAnsi="Calibri" w:cs="Calibri"/>
                <w:color w:val="000000"/>
                <w:sz w:val="14"/>
                <w:szCs w:val="14"/>
                <w:lang w:eastAsia="nl-BE"/>
              </w:rPr>
              <w:t xml:space="preserve"> :</w:t>
            </w:r>
          </w:p>
        </w:tc>
      </w:tr>
      <w:tr w:rsidR="00521F85" w:rsidRPr="00521F85" w14:paraId="5816C2CC" w14:textId="77777777" w:rsidTr="00521F85">
        <w:trPr>
          <w:trHeight w:val="237"/>
        </w:trPr>
        <w:tc>
          <w:tcPr>
            <w:tcW w:w="10206" w:type="dxa"/>
            <w:tcBorders>
              <w:top w:val="nil"/>
              <w:left w:val="nil"/>
              <w:bottom w:val="nil"/>
              <w:right w:val="nil"/>
            </w:tcBorders>
            <w:shd w:val="clear" w:color="auto" w:fill="auto"/>
            <w:hideMark/>
          </w:tcPr>
          <w:p w14:paraId="5D567015"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Soudure dissimulée dans la barre de charge</w:t>
            </w:r>
          </w:p>
        </w:tc>
      </w:tr>
      <w:tr w:rsidR="00521F85" w:rsidRPr="00521F85" w14:paraId="24AEA1E3" w14:textId="77777777" w:rsidTr="00521F85">
        <w:trPr>
          <w:trHeight w:val="237"/>
        </w:trPr>
        <w:tc>
          <w:tcPr>
            <w:tcW w:w="10206" w:type="dxa"/>
            <w:tcBorders>
              <w:top w:val="nil"/>
              <w:left w:val="nil"/>
              <w:bottom w:val="nil"/>
              <w:right w:val="nil"/>
            </w:tcBorders>
            <w:shd w:val="clear" w:color="auto" w:fill="auto"/>
            <w:hideMark/>
          </w:tcPr>
          <w:p w14:paraId="7C3BFEE5"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La barre de charge est pourvue d'embouts noir en matière synthétique</w:t>
            </w:r>
          </w:p>
        </w:tc>
      </w:tr>
      <w:tr w:rsidR="00521F85" w:rsidRPr="00521F85" w14:paraId="448EC4BD" w14:textId="77777777" w:rsidTr="00521F85">
        <w:trPr>
          <w:trHeight w:val="237"/>
        </w:trPr>
        <w:tc>
          <w:tcPr>
            <w:tcW w:w="10206" w:type="dxa"/>
            <w:tcBorders>
              <w:top w:val="nil"/>
              <w:left w:val="nil"/>
              <w:bottom w:val="nil"/>
              <w:right w:val="nil"/>
            </w:tcBorders>
            <w:shd w:val="clear" w:color="auto" w:fill="auto"/>
            <w:hideMark/>
          </w:tcPr>
          <w:p w14:paraId="5A853D55" w14:textId="77777777" w:rsidR="00521F85" w:rsidRPr="00521F85" w:rsidRDefault="00521F85" w:rsidP="00521F85">
            <w:pPr>
              <w:spacing w:after="0" w:line="240" w:lineRule="auto"/>
              <w:rPr>
                <w:rFonts w:ascii="Calibri" w:eastAsia="Times New Roman" w:hAnsi="Calibri" w:cs="Calibri"/>
                <w:color w:val="FF0000"/>
                <w:sz w:val="14"/>
                <w:szCs w:val="14"/>
                <w:lang w:val="fr-FR" w:eastAsia="nl-BE"/>
              </w:rPr>
            </w:pPr>
            <w:r w:rsidRPr="00521F85">
              <w:rPr>
                <w:rFonts w:ascii="Calibri" w:eastAsia="Times New Roman" w:hAnsi="Calibri" w:cs="Calibri"/>
                <w:color w:val="FF0000"/>
                <w:sz w:val="14"/>
                <w:szCs w:val="14"/>
                <w:lang w:val="fr-FR" w:eastAsia="nl-BE"/>
              </w:rPr>
              <w:t xml:space="preserve"> - Elle est pourvue d'un joint d'étanchéité noir en matière synthétique, qui permet une parfaite jonction avec le seuil. Le joint est disponible dans 2 dimensions: H 7 mm x P 7 mm of H 35 mm x P 31 mm</w:t>
            </w:r>
          </w:p>
        </w:tc>
      </w:tr>
      <w:tr w:rsidR="00521F85" w:rsidRPr="00521F85" w14:paraId="0C29A305" w14:textId="77777777" w:rsidTr="00521F85">
        <w:trPr>
          <w:trHeight w:val="237"/>
        </w:trPr>
        <w:tc>
          <w:tcPr>
            <w:tcW w:w="10206" w:type="dxa"/>
            <w:tcBorders>
              <w:top w:val="nil"/>
              <w:left w:val="nil"/>
              <w:bottom w:val="nil"/>
              <w:right w:val="nil"/>
            </w:tcBorders>
            <w:shd w:val="clear" w:color="auto" w:fill="auto"/>
            <w:hideMark/>
          </w:tcPr>
          <w:p w14:paraId="341E5EDA"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Facilement (dé)montable de la toile au moyen d'un profil à clipser en plastique caché</w:t>
            </w:r>
          </w:p>
        </w:tc>
      </w:tr>
      <w:tr w:rsidR="00521F85" w:rsidRPr="00521F85" w14:paraId="571A39A3" w14:textId="77777777" w:rsidTr="00521F85">
        <w:trPr>
          <w:trHeight w:val="192"/>
        </w:trPr>
        <w:tc>
          <w:tcPr>
            <w:tcW w:w="10206" w:type="dxa"/>
            <w:tcBorders>
              <w:top w:val="nil"/>
              <w:left w:val="nil"/>
              <w:bottom w:val="nil"/>
              <w:right w:val="nil"/>
            </w:tcBorders>
            <w:shd w:val="clear" w:color="auto" w:fill="auto"/>
            <w:hideMark/>
          </w:tcPr>
          <w:p w14:paraId="345FB7C8"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p>
        </w:tc>
      </w:tr>
      <w:tr w:rsidR="00521F85" w:rsidRPr="00521F85" w14:paraId="4A8F8B90" w14:textId="77777777" w:rsidTr="00521F85">
        <w:trPr>
          <w:trHeight w:val="276"/>
        </w:trPr>
        <w:tc>
          <w:tcPr>
            <w:tcW w:w="10206" w:type="dxa"/>
            <w:tcBorders>
              <w:top w:val="nil"/>
              <w:left w:val="nil"/>
              <w:bottom w:val="nil"/>
              <w:right w:val="nil"/>
            </w:tcBorders>
            <w:shd w:val="clear" w:color="auto" w:fill="auto"/>
            <w:hideMark/>
          </w:tcPr>
          <w:p w14:paraId="24221515" w14:textId="77777777" w:rsidR="00521F85" w:rsidRPr="00521F85" w:rsidRDefault="00521F85" w:rsidP="00521F85">
            <w:pPr>
              <w:spacing w:after="0" w:line="240" w:lineRule="auto"/>
              <w:rPr>
                <w:rFonts w:ascii="Calibri" w:eastAsia="Times New Roman" w:hAnsi="Calibri" w:cs="Calibri"/>
                <w:b/>
                <w:bCs/>
                <w:color w:val="000000"/>
                <w:sz w:val="20"/>
                <w:szCs w:val="20"/>
                <w:u w:val="single"/>
                <w:lang w:eastAsia="nl-BE"/>
              </w:rPr>
            </w:pPr>
            <w:r w:rsidRPr="00521F85">
              <w:rPr>
                <w:rFonts w:ascii="Calibri" w:eastAsia="Times New Roman" w:hAnsi="Calibri" w:cs="Calibri"/>
                <w:b/>
                <w:bCs/>
                <w:color w:val="000000"/>
                <w:sz w:val="20"/>
                <w:szCs w:val="20"/>
                <w:u w:val="single"/>
                <w:lang w:eastAsia="nl-BE"/>
              </w:rPr>
              <w:t xml:space="preserve">Couleur </w:t>
            </w:r>
          </w:p>
        </w:tc>
      </w:tr>
      <w:tr w:rsidR="00521F85" w:rsidRPr="00521F85" w14:paraId="4CDCBB99" w14:textId="77777777" w:rsidTr="00521F85">
        <w:trPr>
          <w:trHeight w:val="237"/>
        </w:trPr>
        <w:tc>
          <w:tcPr>
            <w:tcW w:w="10206" w:type="dxa"/>
            <w:tcBorders>
              <w:top w:val="nil"/>
              <w:left w:val="nil"/>
              <w:bottom w:val="nil"/>
              <w:right w:val="nil"/>
            </w:tcBorders>
            <w:shd w:val="clear" w:color="auto" w:fill="auto"/>
            <w:hideMark/>
          </w:tcPr>
          <w:p w14:paraId="7FE9F158" w14:textId="77777777" w:rsidR="00521F85" w:rsidRPr="00521F85" w:rsidRDefault="00521F85" w:rsidP="00521F85">
            <w:pPr>
              <w:spacing w:after="0" w:line="240" w:lineRule="auto"/>
              <w:rPr>
                <w:rFonts w:ascii="Calibri" w:eastAsia="Times New Roman" w:hAnsi="Calibri" w:cs="Calibri"/>
                <w:color w:val="FF0000"/>
                <w:sz w:val="14"/>
                <w:szCs w:val="14"/>
                <w:lang w:val="fr-FR" w:eastAsia="nl-BE"/>
              </w:rPr>
            </w:pPr>
            <w:r w:rsidRPr="00521F85">
              <w:rPr>
                <w:rFonts w:ascii="Calibri" w:eastAsia="Times New Roman" w:hAnsi="Calibri" w:cs="Calibri"/>
                <w:color w:val="FF0000"/>
                <w:sz w:val="14"/>
                <w:szCs w:val="14"/>
                <w:lang w:val="fr-FR" w:eastAsia="nl-BE"/>
              </w:rPr>
              <w:t>Tous les profils en aluminium (caisson, coulisses et barre de charge) : Thermolaqués (60-80 µm) ou anodisation (20 µm) dans la même teinte que la menuiserie extérieure.</w:t>
            </w:r>
          </w:p>
        </w:tc>
      </w:tr>
      <w:tr w:rsidR="00521F85" w:rsidRPr="00521F85" w14:paraId="1AE1A076" w14:textId="77777777" w:rsidTr="00521F85">
        <w:trPr>
          <w:trHeight w:val="237"/>
        </w:trPr>
        <w:tc>
          <w:tcPr>
            <w:tcW w:w="10206" w:type="dxa"/>
            <w:tcBorders>
              <w:top w:val="nil"/>
              <w:left w:val="nil"/>
              <w:bottom w:val="nil"/>
              <w:right w:val="nil"/>
            </w:tcBorders>
            <w:shd w:val="clear" w:color="auto" w:fill="auto"/>
            <w:hideMark/>
          </w:tcPr>
          <w:p w14:paraId="4B15B586"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Les consoles latérales (aluminium moulé) : Thermolaquées dans la même couleur que les profils.</w:t>
            </w:r>
          </w:p>
        </w:tc>
      </w:tr>
      <w:tr w:rsidR="00521F85" w:rsidRPr="00521F85" w14:paraId="078E6948" w14:textId="77777777" w:rsidTr="00521F85">
        <w:trPr>
          <w:trHeight w:val="237"/>
        </w:trPr>
        <w:tc>
          <w:tcPr>
            <w:tcW w:w="10206" w:type="dxa"/>
            <w:tcBorders>
              <w:top w:val="nil"/>
              <w:left w:val="nil"/>
              <w:bottom w:val="nil"/>
              <w:right w:val="nil"/>
            </w:tcBorders>
            <w:shd w:val="clear" w:color="auto" w:fill="auto"/>
            <w:hideMark/>
          </w:tcPr>
          <w:p w14:paraId="5CD58CFB"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En cas de profils anodisés (caisson, coulisses et barre de charge), les consoles latérales sont thermolaquées dans la couleur la mieux assortie (60-80 µm).</w:t>
            </w:r>
          </w:p>
        </w:tc>
      </w:tr>
      <w:tr w:rsidR="00521F85" w:rsidRPr="00521F85" w14:paraId="570A041C" w14:textId="77777777" w:rsidTr="00521F85">
        <w:trPr>
          <w:trHeight w:val="192"/>
        </w:trPr>
        <w:tc>
          <w:tcPr>
            <w:tcW w:w="10206" w:type="dxa"/>
            <w:tcBorders>
              <w:top w:val="nil"/>
              <w:left w:val="nil"/>
              <w:bottom w:val="nil"/>
              <w:right w:val="nil"/>
            </w:tcBorders>
            <w:shd w:val="clear" w:color="auto" w:fill="auto"/>
            <w:hideMark/>
          </w:tcPr>
          <w:p w14:paraId="7D699870"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p>
        </w:tc>
      </w:tr>
      <w:tr w:rsidR="00521F85" w:rsidRPr="00521F85" w14:paraId="334D1CEE" w14:textId="77777777" w:rsidTr="00521F85">
        <w:trPr>
          <w:trHeight w:val="276"/>
        </w:trPr>
        <w:tc>
          <w:tcPr>
            <w:tcW w:w="10206" w:type="dxa"/>
            <w:tcBorders>
              <w:top w:val="nil"/>
              <w:left w:val="nil"/>
              <w:bottom w:val="nil"/>
              <w:right w:val="nil"/>
            </w:tcBorders>
            <w:shd w:val="clear" w:color="auto" w:fill="auto"/>
            <w:hideMark/>
          </w:tcPr>
          <w:p w14:paraId="364C9717" w14:textId="77777777" w:rsidR="00521F85" w:rsidRPr="00521F85" w:rsidRDefault="00521F85" w:rsidP="00521F85">
            <w:pPr>
              <w:spacing w:after="0" w:line="240" w:lineRule="auto"/>
              <w:rPr>
                <w:rFonts w:ascii="Calibri" w:eastAsia="Times New Roman" w:hAnsi="Calibri" w:cs="Calibri"/>
                <w:b/>
                <w:bCs/>
                <w:color w:val="000000"/>
                <w:sz w:val="20"/>
                <w:szCs w:val="20"/>
                <w:u w:val="single"/>
                <w:lang w:eastAsia="nl-BE"/>
              </w:rPr>
            </w:pPr>
            <w:proofErr w:type="spellStart"/>
            <w:r w:rsidRPr="00521F85">
              <w:rPr>
                <w:rFonts w:ascii="Calibri" w:eastAsia="Times New Roman" w:hAnsi="Calibri" w:cs="Calibri"/>
                <w:b/>
                <w:bCs/>
                <w:color w:val="000000"/>
                <w:sz w:val="20"/>
                <w:szCs w:val="20"/>
                <w:u w:val="single"/>
                <w:lang w:eastAsia="nl-BE"/>
              </w:rPr>
              <w:t>Commande</w:t>
            </w:r>
            <w:proofErr w:type="spellEnd"/>
            <w:r w:rsidRPr="00521F85">
              <w:rPr>
                <w:rFonts w:ascii="Calibri" w:eastAsia="Times New Roman" w:hAnsi="Calibri" w:cs="Calibri"/>
                <w:b/>
                <w:bCs/>
                <w:color w:val="000000"/>
                <w:sz w:val="20"/>
                <w:szCs w:val="20"/>
                <w:u w:val="single"/>
                <w:lang w:eastAsia="nl-BE"/>
              </w:rPr>
              <w:t xml:space="preserve"> </w:t>
            </w:r>
          </w:p>
        </w:tc>
      </w:tr>
      <w:tr w:rsidR="00521F85" w:rsidRPr="00521F85" w14:paraId="47F7921C" w14:textId="77777777" w:rsidTr="00521F85">
        <w:trPr>
          <w:trHeight w:val="237"/>
        </w:trPr>
        <w:tc>
          <w:tcPr>
            <w:tcW w:w="10206" w:type="dxa"/>
            <w:tcBorders>
              <w:top w:val="nil"/>
              <w:left w:val="nil"/>
              <w:bottom w:val="nil"/>
              <w:right w:val="nil"/>
            </w:tcBorders>
            <w:shd w:val="clear" w:color="auto" w:fill="auto"/>
            <w:hideMark/>
          </w:tcPr>
          <w:p w14:paraId="305BAC8E" w14:textId="77777777" w:rsidR="00521F85" w:rsidRPr="00521F85" w:rsidRDefault="00521F85" w:rsidP="00521F85">
            <w:pPr>
              <w:spacing w:after="0" w:line="240" w:lineRule="auto"/>
              <w:rPr>
                <w:rFonts w:ascii="Calibri" w:eastAsia="Times New Roman" w:hAnsi="Calibri" w:cs="Calibri"/>
                <w:color w:val="000000"/>
                <w:sz w:val="14"/>
                <w:szCs w:val="14"/>
                <w:lang w:eastAsia="nl-BE"/>
              </w:rPr>
            </w:pPr>
            <w:proofErr w:type="spellStart"/>
            <w:r w:rsidRPr="00521F85">
              <w:rPr>
                <w:rFonts w:ascii="Calibri" w:eastAsia="Times New Roman" w:hAnsi="Calibri" w:cs="Calibri"/>
                <w:color w:val="000000"/>
                <w:sz w:val="14"/>
                <w:szCs w:val="14"/>
                <w:lang w:eastAsia="nl-BE"/>
              </w:rPr>
              <w:t>Électrique</w:t>
            </w:r>
            <w:proofErr w:type="spellEnd"/>
            <w:r w:rsidRPr="00521F85">
              <w:rPr>
                <w:rFonts w:ascii="Calibri" w:eastAsia="Times New Roman" w:hAnsi="Calibri" w:cs="Calibri"/>
                <w:color w:val="000000"/>
                <w:sz w:val="14"/>
                <w:szCs w:val="14"/>
                <w:lang w:eastAsia="nl-BE"/>
              </w:rPr>
              <w:t xml:space="preserve"> :</w:t>
            </w:r>
          </w:p>
        </w:tc>
      </w:tr>
      <w:tr w:rsidR="00521F85" w:rsidRPr="00521F85" w14:paraId="30432AF8" w14:textId="77777777" w:rsidTr="00521F85">
        <w:trPr>
          <w:trHeight w:val="237"/>
        </w:trPr>
        <w:tc>
          <w:tcPr>
            <w:tcW w:w="10206" w:type="dxa"/>
            <w:tcBorders>
              <w:top w:val="nil"/>
              <w:left w:val="nil"/>
              <w:bottom w:val="nil"/>
              <w:right w:val="nil"/>
            </w:tcBorders>
            <w:shd w:val="clear" w:color="auto" w:fill="auto"/>
            <w:hideMark/>
          </w:tcPr>
          <w:p w14:paraId="7FAD23CB" w14:textId="77777777" w:rsidR="00521F85" w:rsidRPr="00521F85" w:rsidRDefault="00521F85" w:rsidP="00521F85">
            <w:pPr>
              <w:spacing w:after="0" w:line="240" w:lineRule="auto"/>
              <w:rPr>
                <w:rFonts w:ascii="Calibri" w:eastAsia="Times New Roman" w:hAnsi="Calibri" w:cs="Calibri"/>
                <w:color w:val="FF0000"/>
                <w:sz w:val="14"/>
                <w:szCs w:val="14"/>
                <w:lang w:val="fr-FR" w:eastAsia="nl-BE"/>
              </w:rPr>
            </w:pPr>
            <w:r w:rsidRPr="00521F85">
              <w:rPr>
                <w:rFonts w:ascii="Calibri" w:eastAsia="Times New Roman" w:hAnsi="Calibri" w:cs="Calibri"/>
                <w:color w:val="FF0000"/>
                <w:sz w:val="14"/>
                <w:szCs w:val="14"/>
                <w:lang w:val="fr-FR" w:eastAsia="nl-BE"/>
              </w:rPr>
              <w:t xml:space="preserve"> - Moteur tubulaire 230 V AC, sans commande manuelle d'urgence</w:t>
            </w:r>
          </w:p>
        </w:tc>
      </w:tr>
      <w:tr w:rsidR="00521F85" w:rsidRPr="00521F85" w14:paraId="351966B6" w14:textId="77777777" w:rsidTr="00521F85">
        <w:trPr>
          <w:trHeight w:val="237"/>
        </w:trPr>
        <w:tc>
          <w:tcPr>
            <w:tcW w:w="10206" w:type="dxa"/>
            <w:tcBorders>
              <w:top w:val="nil"/>
              <w:left w:val="nil"/>
              <w:bottom w:val="nil"/>
              <w:right w:val="nil"/>
            </w:tcBorders>
            <w:shd w:val="clear" w:color="auto" w:fill="auto"/>
            <w:hideMark/>
          </w:tcPr>
          <w:p w14:paraId="1BD42844" w14:textId="77777777" w:rsidR="00521F85" w:rsidRPr="00521F85" w:rsidRDefault="00521F85" w:rsidP="00521F85">
            <w:pPr>
              <w:spacing w:after="0" w:line="240" w:lineRule="auto"/>
              <w:rPr>
                <w:rFonts w:ascii="Calibri" w:eastAsia="Times New Roman" w:hAnsi="Calibri" w:cs="Calibri"/>
                <w:color w:val="FF0000"/>
                <w:sz w:val="14"/>
                <w:szCs w:val="14"/>
                <w:lang w:val="fr-FR" w:eastAsia="nl-BE"/>
              </w:rPr>
            </w:pPr>
            <w:r w:rsidRPr="00521F85">
              <w:rPr>
                <w:rFonts w:ascii="Calibri" w:eastAsia="Times New Roman" w:hAnsi="Calibri" w:cs="Calibri"/>
                <w:color w:val="FF0000"/>
                <w:sz w:val="14"/>
                <w:szCs w:val="14"/>
                <w:lang w:val="fr-FR" w:eastAsia="nl-BE"/>
              </w:rPr>
              <w:t xml:space="preserve"> - Moteur tubulaire 230 V AC, avec détection d'obstacles (Detecto) et compensation en continu de la tension de la toile</w:t>
            </w:r>
          </w:p>
        </w:tc>
      </w:tr>
      <w:tr w:rsidR="00521F85" w:rsidRPr="00521F85" w14:paraId="75E640F8" w14:textId="77777777" w:rsidTr="00521F85">
        <w:trPr>
          <w:trHeight w:val="237"/>
        </w:trPr>
        <w:tc>
          <w:tcPr>
            <w:tcW w:w="10206" w:type="dxa"/>
            <w:tcBorders>
              <w:top w:val="nil"/>
              <w:left w:val="nil"/>
              <w:bottom w:val="nil"/>
              <w:right w:val="nil"/>
            </w:tcBorders>
            <w:shd w:val="clear" w:color="auto" w:fill="auto"/>
            <w:hideMark/>
          </w:tcPr>
          <w:p w14:paraId="2A861BD3"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Le raccordement du moteur fait partie du lot protection solaire et équipé d'un câble résistant aux UV.</w:t>
            </w:r>
          </w:p>
        </w:tc>
      </w:tr>
      <w:tr w:rsidR="00521F85" w:rsidRPr="00521F85" w14:paraId="3D7EB864" w14:textId="77777777" w:rsidTr="00521F85">
        <w:trPr>
          <w:trHeight w:val="237"/>
        </w:trPr>
        <w:tc>
          <w:tcPr>
            <w:tcW w:w="10206" w:type="dxa"/>
            <w:tcBorders>
              <w:top w:val="nil"/>
              <w:left w:val="nil"/>
              <w:bottom w:val="nil"/>
              <w:right w:val="nil"/>
            </w:tcBorders>
            <w:shd w:val="clear" w:color="auto" w:fill="auto"/>
            <w:hideMark/>
          </w:tcPr>
          <w:p w14:paraId="1D5769B3"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Le raccordement électrique et le câblage supplémentaire font partie du lot électricité.</w:t>
            </w:r>
          </w:p>
        </w:tc>
      </w:tr>
      <w:tr w:rsidR="00521F85" w:rsidRPr="00521F85" w14:paraId="3475975B" w14:textId="77777777" w:rsidTr="00521F85">
        <w:trPr>
          <w:trHeight w:val="192"/>
        </w:trPr>
        <w:tc>
          <w:tcPr>
            <w:tcW w:w="10206" w:type="dxa"/>
            <w:tcBorders>
              <w:top w:val="nil"/>
              <w:left w:val="nil"/>
              <w:bottom w:val="nil"/>
              <w:right w:val="nil"/>
            </w:tcBorders>
            <w:shd w:val="clear" w:color="auto" w:fill="auto"/>
            <w:hideMark/>
          </w:tcPr>
          <w:p w14:paraId="4174AF4B"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p>
        </w:tc>
      </w:tr>
      <w:tr w:rsidR="00521F85" w:rsidRPr="00521F85" w14:paraId="086FED7C" w14:textId="77777777" w:rsidTr="00521F85">
        <w:trPr>
          <w:trHeight w:val="237"/>
        </w:trPr>
        <w:tc>
          <w:tcPr>
            <w:tcW w:w="10206" w:type="dxa"/>
            <w:tcBorders>
              <w:top w:val="nil"/>
              <w:left w:val="nil"/>
              <w:bottom w:val="nil"/>
              <w:right w:val="nil"/>
            </w:tcBorders>
            <w:shd w:val="clear" w:color="auto" w:fill="auto"/>
            <w:hideMark/>
          </w:tcPr>
          <w:p w14:paraId="1E3C3FFF" w14:textId="77777777" w:rsidR="00521F85" w:rsidRPr="00521F85" w:rsidRDefault="00521F85" w:rsidP="00521F85">
            <w:pPr>
              <w:spacing w:after="0" w:line="240" w:lineRule="auto"/>
              <w:rPr>
                <w:rFonts w:ascii="Calibri" w:eastAsia="Times New Roman" w:hAnsi="Calibri" w:cs="Calibri"/>
                <w:b/>
                <w:bCs/>
                <w:color w:val="0070C0"/>
                <w:sz w:val="20"/>
                <w:szCs w:val="20"/>
                <w:u w:val="single"/>
                <w:lang w:val="fr-FR" w:eastAsia="nl-BE"/>
              </w:rPr>
            </w:pPr>
            <w:r w:rsidRPr="00521F85">
              <w:rPr>
                <w:rFonts w:ascii="Calibri" w:eastAsia="Times New Roman" w:hAnsi="Calibri" w:cs="Calibri"/>
                <w:b/>
                <w:bCs/>
                <w:color w:val="0070C0"/>
                <w:sz w:val="20"/>
                <w:szCs w:val="20"/>
                <w:u w:val="single"/>
                <w:lang w:val="fr-FR" w:eastAsia="nl-BE"/>
              </w:rPr>
              <w:t xml:space="preserve">Technologie Connect&amp;Go : connexion électrique </w:t>
            </w:r>
          </w:p>
        </w:tc>
      </w:tr>
      <w:tr w:rsidR="00521F85" w:rsidRPr="00521F85" w14:paraId="3080B269" w14:textId="77777777" w:rsidTr="00521F85">
        <w:trPr>
          <w:trHeight w:val="237"/>
        </w:trPr>
        <w:tc>
          <w:tcPr>
            <w:tcW w:w="10206" w:type="dxa"/>
            <w:tcBorders>
              <w:top w:val="nil"/>
              <w:left w:val="nil"/>
              <w:bottom w:val="nil"/>
              <w:right w:val="nil"/>
            </w:tcBorders>
            <w:shd w:val="clear" w:color="auto" w:fill="auto"/>
            <w:hideMark/>
          </w:tcPr>
          <w:p w14:paraId="48F66B57"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Facilite le (dé)montage rapide et simple du jeu de toile.</w:t>
            </w:r>
          </w:p>
        </w:tc>
      </w:tr>
      <w:tr w:rsidR="00521F85" w:rsidRPr="00521F85" w14:paraId="18ACDDC8" w14:textId="77777777" w:rsidTr="00521F85">
        <w:trPr>
          <w:trHeight w:val="237"/>
        </w:trPr>
        <w:tc>
          <w:tcPr>
            <w:tcW w:w="10206" w:type="dxa"/>
            <w:tcBorders>
              <w:top w:val="nil"/>
              <w:left w:val="nil"/>
              <w:bottom w:val="nil"/>
              <w:right w:val="nil"/>
            </w:tcBorders>
            <w:shd w:val="clear" w:color="auto" w:fill="auto"/>
            <w:hideMark/>
          </w:tcPr>
          <w:p w14:paraId="54493CC3"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521F85" w:rsidRPr="00521F85" w14:paraId="347AE2CE" w14:textId="77777777" w:rsidTr="00521F85">
        <w:trPr>
          <w:trHeight w:val="192"/>
        </w:trPr>
        <w:tc>
          <w:tcPr>
            <w:tcW w:w="10206" w:type="dxa"/>
            <w:tcBorders>
              <w:top w:val="nil"/>
              <w:left w:val="nil"/>
              <w:bottom w:val="nil"/>
              <w:right w:val="nil"/>
            </w:tcBorders>
            <w:shd w:val="clear" w:color="auto" w:fill="auto"/>
            <w:hideMark/>
          </w:tcPr>
          <w:p w14:paraId="3AC50C6F"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p>
        </w:tc>
      </w:tr>
      <w:tr w:rsidR="00521F85" w:rsidRPr="00521F85" w14:paraId="00440454" w14:textId="77777777" w:rsidTr="00521F85">
        <w:trPr>
          <w:trHeight w:val="237"/>
        </w:trPr>
        <w:tc>
          <w:tcPr>
            <w:tcW w:w="10206" w:type="dxa"/>
            <w:tcBorders>
              <w:top w:val="nil"/>
              <w:left w:val="nil"/>
              <w:bottom w:val="nil"/>
              <w:right w:val="nil"/>
            </w:tcBorders>
            <w:shd w:val="clear" w:color="auto" w:fill="auto"/>
            <w:hideMark/>
          </w:tcPr>
          <w:p w14:paraId="695BC290" w14:textId="77777777" w:rsidR="00521F85" w:rsidRPr="00521F85" w:rsidRDefault="00521F85" w:rsidP="00521F85">
            <w:pPr>
              <w:spacing w:after="0" w:line="240" w:lineRule="auto"/>
              <w:rPr>
                <w:rFonts w:ascii="Calibri" w:eastAsia="Times New Roman" w:hAnsi="Calibri" w:cs="Calibri"/>
                <w:b/>
                <w:bCs/>
                <w:color w:val="0070C0"/>
                <w:sz w:val="20"/>
                <w:szCs w:val="20"/>
                <w:u w:val="single"/>
                <w:lang w:eastAsia="nl-BE"/>
              </w:rPr>
            </w:pPr>
            <w:r w:rsidRPr="00521F85">
              <w:rPr>
                <w:rFonts w:ascii="Calibri" w:eastAsia="Times New Roman" w:hAnsi="Calibri" w:cs="Calibri"/>
                <w:b/>
                <w:bCs/>
                <w:color w:val="0070C0"/>
                <w:sz w:val="20"/>
                <w:szCs w:val="20"/>
                <w:u w:val="single"/>
                <w:lang w:eastAsia="nl-BE"/>
              </w:rPr>
              <w:t>Renson Connect</w:t>
            </w:r>
          </w:p>
        </w:tc>
      </w:tr>
      <w:tr w:rsidR="00521F85" w:rsidRPr="00521F85" w14:paraId="1D0F2563" w14:textId="77777777" w:rsidTr="00521F85">
        <w:trPr>
          <w:trHeight w:val="237"/>
        </w:trPr>
        <w:tc>
          <w:tcPr>
            <w:tcW w:w="10206" w:type="dxa"/>
            <w:tcBorders>
              <w:top w:val="nil"/>
              <w:left w:val="nil"/>
              <w:bottom w:val="nil"/>
              <w:right w:val="nil"/>
            </w:tcBorders>
            <w:shd w:val="clear" w:color="auto" w:fill="auto"/>
            <w:hideMark/>
          </w:tcPr>
          <w:p w14:paraId="4C66C136"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Commande optionnelle avec l'application smartphone de Renson pour iOS et Android, y compris les détails du produit et les conseils et astuces liés au produit dans l'application.</w:t>
            </w:r>
          </w:p>
        </w:tc>
      </w:tr>
      <w:tr w:rsidR="00521F85" w:rsidRPr="00521F85" w14:paraId="28F0C174" w14:textId="77777777" w:rsidTr="00521F85">
        <w:trPr>
          <w:trHeight w:val="192"/>
        </w:trPr>
        <w:tc>
          <w:tcPr>
            <w:tcW w:w="10206" w:type="dxa"/>
            <w:tcBorders>
              <w:top w:val="nil"/>
              <w:left w:val="nil"/>
              <w:bottom w:val="nil"/>
              <w:right w:val="nil"/>
            </w:tcBorders>
            <w:shd w:val="clear" w:color="auto" w:fill="auto"/>
            <w:hideMark/>
          </w:tcPr>
          <w:p w14:paraId="691A16FC"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p>
        </w:tc>
      </w:tr>
      <w:tr w:rsidR="00521F85" w:rsidRPr="00521F85" w14:paraId="4F0DC510" w14:textId="77777777" w:rsidTr="00521F85">
        <w:trPr>
          <w:trHeight w:val="276"/>
        </w:trPr>
        <w:tc>
          <w:tcPr>
            <w:tcW w:w="10206" w:type="dxa"/>
            <w:tcBorders>
              <w:top w:val="nil"/>
              <w:left w:val="nil"/>
              <w:bottom w:val="nil"/>
              <w:right w:val="nil"/>
            </w:tcBorders>
            <w:shd w:val="clear" w:color="auto" w:fill="auto"/>
            <w:hideMark/>
          </w:tcPr>
          <w:p w14:paraId="373A34F1" w14:textId="77777777" w:rsidR="00521F85" w:rsidRPr="00521F85" w:rsidRDefault="00521F85" w:rsidP="00521F85">
            <w:pPr>
              <w:spacing w:after="0" w:line="240" w:lineRule="auto"/>
              <w:rPr>
                <w:rFonts w:ascii="Calibri" w:eastAsia="Times New Roman" w:hAnsi="Calibri" w:cs="Calibri"/>
                <w:b/>
                <w:bCs/>
                <w:color w:val="000000"/>
                <w:sz w:val="20"/>
                <w:szCs w:val="20"/>
                <w:u w:val="single"/>
                <w:lang w:val="fr-FR" w:eastAsia="nl-BE"/>
              </w:rPr>
            </w:pPr>
            <w:r w:rsidRPr="00521F85">
              <w:rPr>
                <w:rFonts w:ascii="Calibri" w:eastAsia="Times New Roman" w:hAnsi="Calibri" w:cs="Calibri"/>
                <w:b/>
                <w:bCs/>
                <w:color w:val="000000"/>
                <w:sz w:val="20"/>
                <w:szCs w:val="20"/>
                <w:u w:val="single"/>
                <w:lang w:val="fr-FR" w:eastAsia="nl-BE"/>
              </w:rPr>
              <w:t>Informations garantie et produit via code QR</w:t>
            </w:r>
          </w:p>
        </w:tc>
      </w:tr>
      <w:tr w:rsidR="00521F85" w:rsidRPr="00521F85" w14:paraId="68535EF8" w14:textId="77777777" w:rsidTr="00521F85">
        <w:trPr>
          <w:trHeight w:val="237"/>
        </w:trPr>
        <w:tc>
          <w:tcPr>
            <w:tcW w:w="10206" w:type="dxa"/>
            <w:tcBorders>
              <w:top w:val="nil"/>
              <w:left w:val="nil"/>
              <w:bottom w:val="nil"/>
              <w:right w:val="nil"/>
            </w:tcBorders>
            <w:shd w:val="clear" w:color="auto" w:fill="auto"/>
            <w:hideMark/>
          </w:tcPr>
          <w:p w14:paraId="5E4DC38A"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10 ans de garantie sur le laquage des profils en aluminium.</w:t>
            </w:r>
          </w:p>
        </w:tc>
      </w:tr>
      <w:tr w:rsidR="00521F85" w:rsidRPr="00521F85" w14:paraId="052EF362" w14:textId="77777777" w:rsidTr="00521F85">
        <w:trPr>
          <w:trHeight w:val="237"/>
        </w:trPr>
        <w:tc>
          <w:tcPr>
            <w:tcW w:w="10206" w:type="dxa"/>
            <w:tcBorders>
              <w:top w:val="nil"/>
              <w:left w:val="nil"/>
              <w:bottom w:val="nil"/>
              <w:right w:val="nil"/>
            </w:tcBorders>
            <w:shd w:val="clear" w:color="auto" w:fill="auto"/>
            <w:hideMark/>
          </w:tcPr>
          <w:p w14:paraId="616F4821" w14:textId="77777777" w:rsidR="00521F85" w:rsidRPr="00521F85" w:rsidRDefault="00521F85" w:rsidP="00521F85">
            <w:pPr>
              <w:spacing w:after="0" w:line="240" w:lineRule="auto"/>
              <w:rPr>
                <w:rFonts w:ascii="Calibri" w:eastAsia="Times New Roman" w:hAnsi="Calibri" w:cs="Calibri"/>
                <w:color w:val="FF0000"/>
                <w:sz w:val="14"/>
                <w:szCs w:val="14"/>
                <w:lang w:val="fr-FR" w:eastAsia="nl-BE"/>
              </w:rPr>
            </w:pPr>
            <w:r w:rsidRPr="00521F85">
              <w:rPr>
                <w:rFonts w:ascii="Calibri" w:eastAsia="Times New Roman" w:hAnsi="Calibri" w:cs="Calibri"/>
                <w:color w:val="FF0000"/>
                <w:sz w:val="14"/>
                <w:szCs w:val="14"/>
                <w:lang w:val="fr-FR" w:eastAsia="nl-BE"/>
              </w:rPr>
              <w:t>7 ans de garantie sur les moteurs électronique avec détection d'obstacles (Detecto).</w:t>
            </w:r>
          </w:p>
        </w:tc>
      </w:tr>
      <w:tr w:rsidR="00521F85" w:rsidRPr="00521F85" w14:paraId="0B3B06FD" w14:textId="77777777" w:rsidTr="00521F85">
        <w:trPr>
          <w:trHeight w:val="237"/>
        </w:trPr>
        <w:tc>
          <w:tcPr>
            <w:tcW w:w="10206" w:type="dxa"/>
            <w:tcBorders>
              <w:top w:val="nil"/>
              <w:left w:val="nil"/>
              <w:bottom w:val="nil"/>
              <w:right w:val="nil"/>
            </w:tcBorders>
            <w:shd w:val="clear" w:color="auto" w:fill="auto"/>
            <w:hideMark/>
          </w:tcPr>
          <w:p w14:paraId="753B9E76" w14:textId="77777777" w:rsidR="00521F85" w:rsidRPr="00521F85" w:rsidRDefault="00521F85" w:rsidP="00521F85">
            <w:pPr>
              <w:spacing w:after="0" w:line="240" w:lineRule="auto"/>
              <w:rPr>
                <w:rFonts w:ascii="Calibri" w:eastAsia="Times New Roman" w:hAnsi="Calibri" w:cs="Calibri"/>
                <w:sz w:val="14"/>
                <w:szCs w:val="14"/>
                <w:lang w:val="fr-FR" w:eastAsia="nl-BE"/>
              </w:rPr>
            </w:pPr>
            <w:r w:rsidRPr="00521F85">
              <w:rPr>
                <w:rFonts w:ascii="Calibri" w:eastAsia="Times New Roman" w:hAnsi="Calibri" w:cs="Calibri"/>
                <w:sz w:val="14"/>
                <w:szCs w:val="14"/>
                <w:lang w:val="fr-FR" w:eastAsia="nl-BE"/>
              </w:rPr>
              <w:t>7 ans de garantie sur la technologie de résistance au vent:</w:t>
            </w:r>
          </w:p>
        </w:tc>
      </w:tr>
      <w:tr w:rsidR="00521F85" w:rsidRPr="00521F85" w14:paraId="5C817E6E" w14:textId="77777777" w:rsidTr="00521F85">
        <w:trPr>
          <w:trHeight w:val="237"/>
        </w:trPr>
        <w:tc>
          <w:tcPr>
            <w:tcW w:w="10206" w:type="dxa"/>
            <w:tcBorders>
              <w:top w:val="nil"/>
              <w:left w:val="nil"/>
              <w:bottom w:val="nil"/>
              <w:right w:val="nil"/>
            </w:tcBorders>
            <w:shd w:val="clear" w:color="auto" w:fill="auto"/>
            <w:hideMark/>
          </w:tcPr>
          <w:p w14:paraId="7287BD99"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La fermeture éclair reste dans la coulisse</w:t>
            </w:r>
          </w:p>
        </w:tc>
      </w:tr>
      <w:tr w:rsidR="00521F85" w:rsidRPr="00521F85" w14:paraId="117EA6F8" w14:textId="77777777" w:rsidTr="00521F85">
        <w:trPr>
          <w:trHeight w:val="237"/>
        </w:trPr>
        <w:tc>
          <w:tcPr>
            <w:tcW w:w="10206" w:type="dxa"/>
            <w:tcBorders>
              <w:top w:val="nil"/>
              <w:left w:val="nil"/>
              <w:bottom w:val="nil"/>
              <w:right w:val="nil"/>
            </w:tcBorders>
            <w:shd w:val="clear" w:color="auto" w:fill="auto"/>
            <w:hideMark/>
          </w:tcPr>
          <w:p w14:paraId="6EDC38DF"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 xml:space="preserve"> - Adhérence optimale de la fermeture éclair à la toile</w:t>
            </w:r>
          </w:p>
        </w:tc>
      </w:tr>
      <w:tr w:rsidR="00521F85" w:rsidRPr="00521F85" w14:paraId="7BD83D04" w14:textId="77777777" w:rsidTr="00521F85">
        <w:trPr>
          <w:trHeight w:val="237"/>
        </w:trPr>
        <w:tc>
          <w:tcPr>
            <w:tcW w:w="10206" w:type="dxa"/>
            <w:tcBorders>
              <w:top w:val="nil"/>
              <w:left w:val="nil"/>
              <w:bottom w:val="nil"/>
              <w:right w:val="nil"/>
            </w:tcBorders>
            <w:shd w:val="clear" w:color="auto" w:fill="auto"/>
            <w:hideMark/>
          </w:tcPr>
          <w:p w14:paraId="42D8378F"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5 ans de garantie pour une utilisation normale et un entretien régulier.</w:t>
            </w:r>
          </w:p>
        </w:tc>
      </w:tr>
      <w:tr w:rsidR="00521F85" w:rsidRPr="00521F85" w14:paraId="577845F8" w14:textId="77777777" w:rsidTr="00521F85">
        <w:trPr>
          <w:trHeight w:val="237"/>
        </w:trPr>
        <w:tc>
          <w:tcPr>
            <w:tcW w:w="10206" w:type="dxa"/>
            <w:tcBorders>
              <w:top w:val="nil"/>
              <w:left w:val="nil"/>
              <w:bottom w:val="nil"/>
              <w:right w:val="nil"/>
            </w:tcBorders>
            <w:shd w:val="clear" w:color="auto" w:fill="auto"/>
            <w:hideMark/>
          </w:tcPr>
          <w:p w14:paraId="31A9BB04" w14:textId="77777777" w:rsidR="00521F85" w:rsidRPr="00521F85" w:rsidRDefault="00521F85" w:rsidP="00521F85">
            <w:pPr>
              <w:spacing w:after="0" w:line="240" w:lineRule="auto"/>
              <w:rPr>
                <w:rFonts w:ascii="Calibri" w:eastAsia="Times New Roman" w:hAnsi="Calibri" w:cs="Calibri"/>
                <w:color w:val="FF0000"/>
                <w:sz w:val="14"/>
                <w:szCs w:val="14"/>
                <w:lang w:val="fr-FR" w:eastAsia="nl-BE"/>
              </w:rPr>
            </w:pPr>
            <w:r w:rsidRPr="00521F85">
              <w:rPr>
                <w:rFonts w:ascii="Calibri" w:eastAsia="Times New Roman" w:hAnsi="Calibri" w:cs="Calibri"/>
                <w:color w:val="FF0000"/>
                <w:sz w:val="14"/>
                <w:szCs w:val="14"/>
                <w:lang w:val="fr-FR" w:eastAsia="nl-BE"/>
              </w:rPr>
              <w:t>5 ans de garantie sur les moteurs.</w:t>
            </w:r>
          </w:p>
        </w:tc>
      </w:tr>
      <w:tr w:rsidR="00521F85" w:rsidRPr="00521F85" w14:paraId="5CE7BE17" w14:textId="77777777" w:rsidTr="00521F85">
        <w:trPr>
          <w:trHeight w:val="237"/>
        </w:trPr>
        <w:tc>
          <w:tcPr>
            <w:tcW w:w="10206" w:type="dxa"/>
            <w:tcBorders>
              <w:top w:val="nil"/>
              <w:left w:val="nil"/>
              <w:bottom w:val="nil"/>
              <w:right w:val="nil"/>
            </w:tcBorders>
            <w:shd w:val="clear" w:color="auto" w:fill="auto"/>
            <w:hideMark/>
          </w:tcPr>
          <w:p w14:paraId="3C2119CE"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5 ans de garantie sur la collection des toiles.</w:t>
            </w:r>
          </w:p>
        </w:tc>
      </w:tr>
      <w:tr w:rsidR="00521F85" w:rsidRPr="00521F85" w14:paraId="268AB973" w14:textId="77777777" w:rsidTr="00521F85">
        <w:trPr>
          <w:trHeight w:val="237"/>
        </w:trPr>
        <w:tc>
          <w:tcPr>
            <w:tcW w:w="10206" w:type="dxa"/>
            <w:tcBorders>
              <w:top w:val="nil"/>
              <w:left w:val="nil"/>
              <w:bottom w:val="nil"/>
              <w:right w:val="nil"/>
            </w:tcBorders>
            <w:shd w:val="clear" w:color="auto" w:fill="auto"/>
            <w:hideMark/>
          </w:tcPr>
          <w:p w14:paraId="4174526B"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Chaque produit de protection solaire individuel peut être identifié uniquement et lié avec un numéro de garantie ou un store ID unique.</w:t>
            </w:r>
          </w:p>
        </w:tc>
      </w:tr>
      <w:tr w:rsidR="00521F85" w:rsidRPr="00521F85" w14:paraId="1EC4D730" w14:textId="77777777" w:rsidTr="00521F85">
        <w:trPr>
          <w:trHeight w:val="237"/>
        </w:trPr>
        <w:tc>
          <w:tcPr>
            <w:tcW w:w="10206" w:type="dxa"/>
            <w:tcBorders>
              <w:top w:val="nil"/>
              <w:left w:val="nil"/>
              <w:bottom w:val="nil"/>
              <w:right w:val="nil"/>
            </w:tcBorders>
            <w:shd w:val="clear" w:color="auto" w:fill="auto"/>
            <w:hideMark/>
          </w:tcPr>
          <w:p w14:paraId="32F93DCE"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Cette identification s'opère grâce à un code QR, qui est placé dans une zone aisément accessible (consultable sans aucun outil supplémentaire) et peut être facilement scanné avec un smartphone ou une tablette.</w:t>
            </w:r>
          </w:p>
        </w:tc>
      </w:tr>
      <w:tr w:rsidR="00521F85" w:rsidRPr="00521F85" w14:paraId="4B978E03" w14:textId="77777777" w:rsidTr="00521F85">
        <w:trPr>
          <w:trHeight w:val="237"/>
        </w:trPr>
        <w:tc>
          <w:tcPr>
            <w:tcW w:w="10206" w:type="dxa"/>
            <w:tcBorders>
              <w:top w:val="nil"/>
              <w:left w:val="nil"/>
              <w:bottom w:val="nil"/>
              <w:right w:val="nil"/>
            </w:tcBorders>
            <w:shd w:val="clear" w:color="auto" w:fill="auto"/>
            <w:hideMark/>
          </w:tcPr>
          <w:p w14:paraId="00800DA1"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Les détails essentiels du produit (dimensions, couleurs, type de toile, type de motorisation, etc.) peuvent être consultés à tout moment.</w:t>
            </w:r>
          </w:p>
        </w:tc>
      </w:tr>
      <w:tr w:rsidR="00521F85" w:rsidRPr="00521F85" w14:paraId="1A076BBE" w14:textId="77777777" w:rsidTr="00521F85">
        <w:trPr>
          <w:trHeight w:val="192"/>
        </w:trPr>
        <w:tc>
          <w:tcPr>
            <w:tcW w:w="10206" w:type="dxa"/>
            <w:tcBorders>
              <w:top w:val="nil"/>
              <w:left w:val="nil"/>
              <w:bottom w:val="nil"/>
              <w:right w:val="nil"/>
            </w:tcBorders>
            <w:shd w:val="clear" w:color="auto" w:fill="auto"/>
            <w:hideMark/>
          </w:tcPr>
          <w:p w14:paraId="102FEF99"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p>
        </w:tc>
      </w:tr>
      <w:tr w:rsidR="00521F85" w:rsidRPr="00521F85" w14:paraId="5806D5C9" w14:textId="77777777" w:rsidTr="00521F85">
        <w:trPr>
          <w:trHeight w:val="276"/>
        </w:trPr>
        <w:tc>
          <w:tcPr>
            <w:tcW w:w="10206" w:type="dxa"/>
            <w:tcBorders>
              <w:top w:val="nil"/>
              <w:left w:val="nil"/>
              <w:bottom w:val="nil"/>
              <w:right w:val="nil"/>
            </w:tcBorders>
            <w:shd w:val="clear" w:color="auto" w:fill="auto"/>
            <w:hideMark/>
          </w:tcPr>
          <w:p w14:paraId="29BD237A" w14:textId="77777777" w:rsidR="00521F85" w:rsidRPr="00521F85" w:rsidRDefault="00521F85" w:rsidP="00521F85">
            <w:pPr>
              <w:spacing w:after="0" w:line="240" w:lineRule="auto"/>
              <w:rPr>
                <w:rFonts w:ascii="Calibri" w:eastAsia="Times New Roman" w:hAnsi="Calibri" w:cs="Calibri"/>
                <w:b/>
                <w:bCs/>
                <w:color w:val="000000"/>
                <w:sz w:val="20"/>
                <w:szCs w:val="20"/>
                <w:u w:val="single"/>
                <w:lang w:eastAsia="nl-BE"/>
              </w:rPr>
            </w:pPr>
            <w:proofErr w:type="spellStart"/>
            <w:r w:rsidRPr="00521F85">
              <w:rPr>
                <w:rFonts w:ascii="Calibri" w:eastAsia="Times New Roman" w:hAnsi="Calibri" w:cs="Calibri"/>
                <w:b/>
                <w:bCs/>
                <w:color w:val="000000"/>
                <w:sz w:val="20"/>
                <w:szCs w:val="20"/>
                <w:u w:val="single"/>
                <w:lang w:eastAsia="nl-BE"/>
              </w:rPr>
              <w:t>Classe</w:t>
            </w:r>
            <w:proofErr w:type="spellEnd"/>
            <w:r w:rsidRPr="00521F85">
              <w:rPr>
                <w:rFonts w:ascii="Calibri" w:eastAsia="Times New Roman" w:hAnsi="Calibri" w:cs="Calibri"/>
                <w:b/>
                <w:bCs/>
                <w:color w:val="000000"/>
                <w:sz w:val="20"/>
                <w:szCs w:val="20"/>
                <w:u w:val="single"/>
                <w:lang w:eastAsia="nl-BE"/>
              </w:rPr>
              <w:t xml:space="preserve"> de vent </w:t>
            </w:r>
          </w:p>
        </w:tc>
      </w:tr>
      <w:tr w:rsidR="00521F85" w:rsidRPr="00521F85" w14:paraId="71BEB5FC" w14:textId="77777777" w:rsidTr="00521F85">
        <w:trPr>
          <w:trHeight w:val="237"/>
        </w:trPr>
        <w:tc>
          <w:tcPr>
            <w:tcW w:w="10206" w:type="dxa"/>
            <w:tcBorders>
              <w:top w:val="nil"/>
              <w:left w:val="nil"/>
              <w:bottom w:val="nil"/>
              <w:right w:val="nil"/>
            </w:tcBorders>
            <w:shd w:val="clear" w:color="auto" w:fill="auto"/>
            <w:hideMark/>
          </w:tcPr>
          <w:p w14:paraId="19447164"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Ce produit est conforme à la norme européenne EN13561.</w:t>
            </w:r>
          </w:p>
        </w:tc>
      </w:tr>
      <w:tr w:rsidR="00521F85" w:rsidRPr="00521F85" w14:paraId="26A53CA4" w14:textId="77777777" w:rsidTr="00521F85">
        <w:trPr>
          <w:trHeight w:val="192"/>
        </w:trPr>
        <w:tc>
          <w:tcPr>
            <w:tcW w:w="10206" w:type="dxa"/>
            <w:tcBorders>
              <w:top w:val="nil"/>
              <w:left w:val="nil"/>
              <w:bottom w:val="nil"/>
              <w:right w:val="nil"/>
            </w:tcBorders>
            <w:shd w:val="clear" w:color="auto" w:fill="auto"/>
            <w:hideMark/>
          </w:tcPr>
          <w:p w14:paraId="3C586847"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p>
        </w:tc>
      </w:tr>
      <w:tr w:rsidR="00521F85" w:rsidRPr="00521F85" w14:paraId="1EDD3031" w14:textId="77777777" w:rsidTr="00521F85">
        <w:trPr>
          <w:trHeight w:val="276"/>
        </w:trPr>
        <w:tc>
          <w:tcPr>
            <w:tcW w:w="10206" w:type="dxa"/>
            <w:tcBorders>
              <w:top w:val="nil"/>
              <w:left w:val="nil"/>
              <w:bottom w:val="nil"/>
              <w:right w:val="nil"/>
            </w:tcBorders>
            <w:shd w:val="clear" w:color="auto" w:fill="auto"/>
            <w:hideMark/>
          </w:tcPr>
          <w:p w14:paraId="2C14390B" w14:textId="77777777" w:rsidR="00521F85" w:rsidRPr="00521F85" w:rsidRDefault="00521F85" w:rsidP="00521F85">
            <w:pPr>
              <w:spacing w:after="0" w:line="240" w:lineRule="auto"/>
              <w:rPr>
                <w:rFonts w:ascii="Calibri" w:eastAsia="Times New Roman" w:hAnsi="Calibri" w:cs="Calibri"/>
                <w:b/>
                <w:bCs/>
                <w:color w:val="000000"/>
                <w:sz w:val="20"/>
                <w:szCs w:val="20"/>
                <w:u w:val="single"/>
                <w:lang w:eastAsia="nl-BE"/>
              </w:rPr>
            </w:pPr>
            <w:proofErr w:type="spellStart"/>
            <w:r w:rsidRPr="00521F85">
              <w:rPr>
                <w:rFonts w:ascii="Calibri" w:eastAsia="Times New Roman" w:hAnsi="Calibri" w:cs="Calibri"/>
                <w:b/>
                <w:bCs/>
                <w:color w:val="000000"/>
                <w:sz w:val="20"/>
                <w:szCs w:val="20"/>
                <w:u w:val="single"/>
                <w:lang w:eastAsia="nl-BE"/>
              </w:rPr>
              <w:t>Normes</w:t>
            </w:r>
            <w:proofErr w:type="spellEnd"/>
            <w:r w:rsidRPr="00521F85">
              <w:rPr>
                <w:rFonts w:ascii="Calibri" w:eastAsia="Times New Roman" w:hAnsi="Calibri" w:cs="Calibri"/>
                <w:b/>
                <w:bCs/>
                <w:color w:val="000000"/>
                <w:sz w:val="20"/>
                <w:szCs w:val="20"/>
                <w:u w:val="single"/>
                <w:lang w:eastAsia="nl-BE"/>
              </w:rPr>
              <w:t xml:space="preserve"> et </w:t>
            </w:r>
            <w:proofErr w:type="spellStart"/>
            <w:r w:rsidRPr="00521F85">
              <w:rPr>
                <w:rFonts w:ascii="Calibri" w:eastAsia="Times New Roman" w:hAnsi="Calibri" w:cs="Calibri"/>
                <w:b/>
                <w:bCs/>
                <w:color w:val="000000"/>
                <w:sz w:val="20"/>
                <w:szCs w:val="20"/>
                <w:u w:val="single"/>
                <w:lang w:eastAsia="nl-BE"/>
              </w:rPr>
              <w:t>certificats</w:t>
            </w:r>
            <w:proofErr w:type="spellEnd"/>
            <w:r w:rsidRPr="00521F85">
              <w:rPr>
                <w:rFonts w:ascii="Calibri" w:eastAsia="Times New Roman" w:hAnsi="Calibri" w:cs="Calibri"/>
                <w:b/>
                <w:bCs/>
                <w:color w:val="000000"/>
                <w:sz w:val="20"/>
                <w:szCs w:val="20"/>
                <w:u w:val="single"/>
                <w:lang w:eastAsia="nl-BE"/>
              </w:rPr>
              <w:t xml:space="preserve"> </w:t>
            </w:r>
          </w:p>
        </w:tc>
      </w:tr>
      <w:tr w:rsidR="00521F85" w:rsidRPr="00521F85" w14:paraId="462161AD" w14:textId="77777777" w:rsidTr="00521F85">
        <w:trPr>
          <w:trHeight w:val="237"/>
        </w:trPr>
        <w:tc>
          <w:tcPr>
            <w:tcW w:w="10206" w:type="dxa"/>
            <w:tcBorders>
              <w:top w:val="nil"/>
              <w:left w:val="nil"/>
              <w:bottom w:val="nil"/>
              <w:right w:val="nil"/>
            </w:tcBorders>
            <w:shd w:val="clear" w:color="auto" w:fill="auto"/>
            <w:hideMark/>
          </w:tcPr>
          <w:p w14:paraId="268E8F6F" w14:textId="77777777" w:rsidR="00521F85" w:rsidRPr="00521F85" w:rsidRDefault="00521F85" w:rsidP="00521F85">
            <w:pPr>
              <w:spacing w:after="0" w:line="240" w:lineRule="auto"/>
              <w:rPr>
                <w:rFonts w:ascii="Calibri" w:eastAsia="Times New Roman" w:hAnsi="Calibri" w:cs="Calibri"/>
                <w:color w:val="000000"/>
                <w:sz w:val="14"/>
                <w:szCs w:val="14"/>
                <w:lang w:val="fr-FR" w:eastAsia="nl-BE"/>
              </w:rPr>
            </w:pPr>
            <w:r w:rsidRPr="00521F85">
              <w:rPr>
                <w:rFonts w:ascii="Calibri" w:eastAsia="Times New Roman" w:hAnsi="Calibri" w:cs="Calibri"/>
                <w:color w:val="000000"/>
                <w:sz w:val="14"/>
                <w:szCs w:val="14"/>
                <w:lang w:val="fr-FR" w:eastAsia="nl-BE"/>
              </w:rPr>
              <w:t>Ce produit est fabriqué selon, répond à et/ou a été testé selon les normes suivantes : EN 13561.</w:t>
            </w:r>
          </w:p>
        </w:tc>
      </w:tr>
    </w:tbl>
    <w:p w14:paraId="5641ED94" w14:textId="77777777" w:rsidR="00F24520" w:rsidRPr="00521F85" w:rsidRDefault="00F24520">
      <w:pPr>
        <w:rPr>
          <w:sz w:val="20"/>
          <w:szCs w:val="20"/>
          <w:lang w:val="fr-FR"/>
        </w:rPr>
      </w:pPr>
    </w:p>
    <w:sectPr w:rsidR="00F24520" w:rsidRPr="00521F85"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0A8"/>
    <w:rsid w:val="003540A8"/>
    <w:rsid w:val="00521F85"/>
    <w:rsid w:val="006640AB"/>
    <w:rsid w:val="007A2316"/>
    <w:rsid w:val="0087046A"/>
    <w:rsid w:val="009F66FB"/>
    <w:rsid w:val="00C05ECA"/>
    <w:rsid w:val="00D57754"/>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BA942"/>
  <w15:chartTrackingRefBased/>
  <w15:docId w15:val="{1FD67DCA-E85E-4307-9221-C9D290D6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62624">
      <w:bodyDiv w:val="1"/>
      <w:marLeft w:val="0"/>
      <w:marRight w:val="0"/>
      <w:marTop w:val="0"/>
      <w:marBottom w:val="0"/>
      <w:divBdr>
        <w:top w:val="none" w:sz="0" w:space="0" w:color="auto"/>
        <w:left w:val="none" w:sz="0" w:space="0" w:color="auto"/>
        <w:bottom w:val="none" w:sz="0" w:space="0" w:color="auto"/>
        <w:right w:val="none" w:sz="0" w:space="0" w:color="auto"/>
      </w:divBdr>
    </w:div>
    <w:div w:id="129363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1142</Words>
  <Characters>6287</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Patrick Rademan</cp:lastModifiedBy>
  <cp:revision>2</cp:revision>
  <dcterms:created xsi:type="dcterms:W3CDTF">2025-04-11T08:39:00Z</dcterms:created>
  <dcterms:modified xsi:type="dcterms:W3CDTF">2025-04-11T08:39:00Z</dcterms:modified>
</cp:coreProperties>
</file>