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A25F5C" w:rsidRPr="00A25F5C" w14:paraId="77BBC9AD" w14:textId="77777777" w:rsidTr="00A25F5C">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1D3AE6FA" w14:textId="77777777" w:rsidR="00A25F5C" w:rsidRPr="00A25F5C" w:rsidRDefault="00A25F5C" w:rsidP="00A25F5C">
            <w:pPr>
              <w:spacing w:after="0" w:line="240" w:lineRule="auto"/>
              <w:jc w:val="right"/>
              <w:rPr>
                <w:rFonts w:ascii="Calibri" w:eastAsia="Times New Roman" w:hAnsi="Calibri" w:cs="Calibri"/>
                <w:color w:val="000000"/>
                <w:sz w:val="8"/>
                <w:szCs w:val="8"/>
                <w:lang w:eastAsia="nl-BE"/>
              </w:rPr>
            </w:pPr>
            <w:r w:rsidRPr="00A25F5C">
              <w:rPr>
                <w:rFonts w:ascii="Calibri" w:eastAsia="Times New Roman" w:hAnsi="Calibri" w:cs="Calibri"/>
                <w:color w:val="000000"/>
                <w:sz w:val="8"/>
                <w:szCs w:val="8"/>
                <w:lang w:eastAsia="nl-BE"/>
              </w:rPr>
              <w:t>fr</w:t>
            </w:r>
          </w:p>
        </w:tc>
      </w:tr>
      <w:tr w:rsidR="00A25F5C" w:rsidRPr="00FB2702" w14:paraId="5BCC5354" w14:textId="77777777" w:rsidTr="00A25F5C">
        <w:trPr>
          <w:trHeight w:val="420"/>
        </w:trPr>
        <w:tc>
          <w:tcPr>
            <w:tcW w:w="10206" w:type="dxa"/>
            <w:tcBorders>
              <w:top w:val="nil"/>
              <w:left w:val="single" w:sz="8" w:space="0" w:color="auto"/>
              <w:bottom w:val="nil"/>
              <w:right w:val="single" w:sz="8" w:space="0" w:color="auto"/>
            </w:tcBorders>
            <w:shd w:val="clear" w:color="auto" w:fill="auto"/>
            <w:hideMark/>
          </w:tcPr>
          <w:p w14:paraId="7A34EF46" w14:textId="77777777" w:rsidR="00A25F5C" w:rsidRPr="00A25F5C" w:rsidRDefault="00A25F5C" w:rsidP="00A25F5C">
            <w:pPr>
              <w:spacing w:after="0" w:line="240" w:lineRule="auto"/>
              <w:jc w:val="center"/>
              <w:rPr>
                <w:rFonts w:ascii="Calibri" w:eastAsia="Times New Roman" w:hAnsi="Calibri" w:cs="Calibri"/>
                <w:b/>
                <w:bCs/>
                <w:color w:val="000000"/>
                <w:sz w:val="32"/>
                <w:szCs w:val="32"/>
                <w:lang w:val="fr-BE" w:eastAsia="nl-BE"/>
              </w:rPr>
            </w:pPr>
            <w:r w:rsidRPr="00A25F5C">
              <w:rPr>
                <w:rFonts w:ascii="Calibri" w:eastAsia="Times New Roman" w:hAnsi="Calibri" w:cs="Calibri"/>
                <w:b/>
                <w:bCs/>
                <w:color w:val="000000"/>
                <w:sz w:val="32"/>
                <w:szCs w:val="32"/>
                <w:lang w:val="fr-BE" w:eastAsia="nl-BE"/>
              </w:rPr>
              <w:t>FIXSCREEN® MINIMAL M Curtain wall 50 - Encastré ou Avant-corps (M 7A)</w:t>
            </w:r>
          </w:p>
        </w:tc>
      </w:tr>
      <w:tr w:rsidR="00FB2702" w:rsidRPr="00A25F5C" w14:paraId="158F3A02" w14:textId="77777777" w:rsidTr="00A25F5C">
        <w:trPr>
          <w:trHeight w:val="276"/>
        </w:trPr>
        <w:tc>
          <w:tcPr>
            <w:tcW w:w="10206" w:type="dxa"/>
            <w:tcBorders>
              <w:top w:val="nil"/>
              <w:left w:val="single" w:sz="8" w:space="0" w:color="auto"/>
              <w:bottom w:val="nil"/>
              <w:right w:val="single" w:sz="8" w:space="0" w:color="auto"/>
            </w:tcBorders>
            <w:shd w:val="clear" w:color="auto" w:fill="auto"/>
            <w:hideMark/>
          </w:tcPr>
          <w:p w14:paraId="48A5A3F1" w14:textId="5B0FAB70" w:rsidR="00FB2702" w:rsidRPr="00A25F5C" w:rsidRDefault="00FB2702" w:rsidP="00FB2702">
            <w:pPr>
              <w:spacing w:after="0" w:line="240" w:lineRule="auto"/>
              <w:jc w:val="center"/>
              <w:rPr>
                <w:rFonts w:ascii="Calibri" w:eastAsia="Times New Roman" w:hAnsi="Calibri" w:cs="Calibri"/>
                <w:color w:val="000000"/>
                <w:sz w:val="20"/>
                <w:szCs w:val="20"/>
                <w:lang w:eastAsia="nl-BE"/>
              </w:rPr>
            </w:pPr>
            <w:r w:rsidRPr="003D23A1">
              <w:t xml:space="preserve">Renson NV, Maalbeekstraat 10, 8790 Waregem – </w:t>
            </w:r>
            <w:r>
              <w:t>Belgique</w:t>
            </w:r>
          </w:p>
        </w:tc>
      </w:tr>
      <w:tr w:rsidR="00FB2702" w:rsidRPr="00FB2702" w14:paraId="4DBDEA71" w14:textId="77777777" w:rsidTr="00A25F5C">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32B10FF5" w14:textId="6961DA39" w:rsidR="00FB2702" w:rsidRPr="00FB2702" w:rsidRDefault="00FB2702" w:rsidP="00FB2702">
            <w:pPr>
              <w:spacing w:after="0" w:line="240" w:lineRule="auto"/>
              <w:jc w:val="center"/>
              <w:rPr>
                <w:rFonts w:ascii="Calibri" w:eastAsia="Times New Roman" w:hAnsi="Calibri" w:cs="Calibri"/>
                <w:color w:val="000000"/>
                <w:sz w:val="20"/>
                <w:szCs w:val="20"/>
                <w:lang w:val="de-DE" w:eastAsia="nl-BE"/>
              </w:rPr>
            </w:pPr>
            <w:r w:rsidRPr="00FB2702">
              <w:rPr>
                <w:lang w:val="de-DE"/>
              </w:rPr>
              <w:t xml:space="preserve">Tel. +32 (0)56 62 71 11, </w:t>
            </w:r>
            <w:hyperlink r:id="rId4" w:history="1">
              <w:r w:rsidRPr="00CD0FD6">
                <w:rPr>
                  <w:rStyle w:val="Hyperlink"/>
                  <w:lang w:val="de-DE"/>
                </w:rPr>
                <w:t>info@renson.be</w:t>
              </w:r>
            </w:hyperlink>
            <w:r w:rsidRPr="00FB2702">
              <w:rPr>
                <w:lang w:val="de-DE"/>
              </w:rPr>
              <w:t xml:space="preserve"> www.renson.eu</w:t>
            </w:r>
          </w:p>
        </w:tc>
      </w:tr>
      <w:tr w:rsidR="00A25F5C" w:rsidRPr="00A25F5C" w14:paraId="37C5D089" w14:textId="77777777" w:rsidTr="00A25F5C">
        <w:trPr>
          <w:trHeight w:val="81"/>
        </w:trPr>
        <w:tc>
          <w:tcPr>
            <w:tcW w:w="10206" w:type="dxa"/>
            <w:tcBorders>
              <w:top w:val="nil"/>
              <w:left w:val="nil"/>
              <w:bottom w:val="nil"/>
              <w:right w:val="nil"/>
            </w:tcBorders>
            <w:shd w:val="clear" w:color="auto" w:fill="auto"/>
            <w:hideMark/>
          </w:tcPr>
          <w:p w14:paraId="09D7D2FC" w14:textId="77777777" w:rsidR="00A25F5C" w:rsidRPr="00A25F5C" w:rsidRDefault="00A25F5C" w:rsidP="00A25F5C">
            <w:pPr>
              <w:spacing w:after="0" w:line="240" w:lineRule="auto"/>
              <w:rPr>
                <w:rFonts w:ascii="Calibri" w:eastAsia="Times New Roman" w:hAnsi="Calibri" w:cs="Calibri"/>
                <w:color w:val="000000"/>
                <w:sz w:val="8"/>
                <w:szCs w:val="8"/>
                <w:lang w:eastAsia="nl-BE"/>
              </w:rPr>
            </w:pPr>
            <w:r w:rsidRPr="00A25F5C">
              <w:rPr>
                <w:rFonts w:ascii="Calibri" w:eastAsia="Times New Roman" w:hAnsi="Calibri" w:cs="Calibri"/>
                <w:color w:val="000000"/>
                <w:sz w:val="8"/>
                <w:szCs w:val="8"/>
                <w:lang w:eastAsia="nl-BE"/>
              </w:rPr>
              <w:t>2023 01 01 - PM_Screens</w:t>
            </w:r>
          </w:p>
        </w:tc>
      </w:tr>
      <w:tr w:rsidR="00A25F5C" w:rsidRPr="00A25F5C" w14:paraId="6C0427F3" w14:textId="77777777" w:rsidTr="00A25F5C">
        <w:trPr>
          <w:trHeight w:val="81"/>
        </w:trPr>
        <w:tc>
          <w:tcPr>
            <w:tcW w:w="10206" w:type="dxa"/>
            <w:tcBorders>
              <w:top w:val="nil"/>
              <w:left w:val="nil"/>
              <w:bottom w:val="nil"/>
              <w:right w:val="nil"/>
            </w:tcBorders>
            <w:shd w:val="clear" w:color="auto" w:fill="auto"/>
            <w:hideMark/>
          </w:tcPr>
          <w:p w14:paraId="3ADDDA15" w14:textId="77777777" w:rsidR="00A25F5C" w:rsidRPr="00A25F5C" w:rsidRDefault="00A25F5C" w:rsidP="00A25F5C">
            <w:pPr>
              <w:spacing w:after="0" w:line="240" w:lineRule="auto"/>
              <w:rPr>
                <w:rFonts w:ascii="Calibri" w:eastAsia="Times New Roman" w:hAnsi="Calibri" w:cs="Calibri"/>
                <w:color w:val="000000"/>
                <w:sz w:val="8"/>
                <w:szCs w:val="8"/>
                <w:lang w:eastAsia="nl-BE"/>
              </w:rPr>
            </w:pPr>
          </w:p>
        </w:tc>
      </w:tr>
      <w:tr w:rsidR="00A25F5C" w:rsidRPr="00A25F5C" w14:paraId="493E740E" w14:textId="77777777" w:rsidTr="00A25F5C">
        <w:trPr>
          <w:trHeight w:val="276"/>
        </w:trPr>
        <w:tc>
          <w:tcPr>
            <w:tcW w:w="10206" w:type="dxa"/>
            <w:tcBorders>
              <w:top w:val="nil"/>
              <w:left w:val="nil"/>
              <w:bottom w:val="nil"/>
              <w:right w:val="nil"/>
            </w:tcBorders>
            <w:shd w:val="clear" w:color="auto" w:fill="auto"/>
            <w:hideMark/>
          </w:tcPr>
          <w:p w14:paraId="767D8AB0" w14:textId="77777777" w:rsidR="00A25F5C" w:rsidRPr="00A25F5C" w:rsidRDefault="00A25F5C" w:rsidP="00A25F5C">
            <w:pPr>
              <w:spacing w:after="0" w:line="240" w:lineRule="auto"/>
              <w:rPr>
                <w:rFonts w:ascii="Calibri" w:eastAsia="Times New Roman" w:hAnsi="Calibri" w:cs="Calibri"/>
                <w:b/>
                <w:bCs/>
                <w:color w:val="000000"/>
                <w:sz w:val="20"/>
                <w:szCs w:val="20"/>
                <w:u w:val="single"/>
                <w:lang w:eastAsia="nl-BE"/>
              </w:rPr>
            </w:pPr>
            <w:r w:rsidRPr="00A25F5C">
              <w:rPr>
                <w:rFonts w:ascii="Calibri" w:eastAsia="Times New Roman" w:hAnsi="Calibri" w:cs="Calibri"/>
                <w:b/>
                <w:bCs/>
                <w:color w:val="000000"/>
                <w:sz w:val="20"/>
                <w:szCs w:val="20"/>
                <w:u w:val="single"/>
                <w:lang w:eastAsia="nl-BE"/>
              </w:rPr>
              <w:t>Caractéristiques du produit</w:t>
            </w:r>
          </w:p>
        </w:tc>
      </w:tr>
      <w:tr w:rsidR="00A25F5C" w:rsidRPr="00FB2702" w14:paraId="4F266B91" w14:textId="77777777" w:rsidTr="00A25F5C">
        <w:trPr>
          <w:trHeight w:val="276"/>
        </w:trPr>
        <w:tc>
          <w:tcPr>
            <w:tcW w:w="10206" w:type="dxa"/>
            <w:tcBorders>
              <w:top w:val="nil"/>
              <w:left w:val="nil"/>
              <w:bottom w:val="nil"/>
              <w:right w:val="nil"/>
            </w:tcBorders>
            <w:shd w:val="clear" w:color="auto" w:fill="auto"/>
            <w:hideMark/>
          </w:tcPr>
          <w:p w14:paraId="7BF70923" w14:textId="77777777" w:rsidR="00A25F5C" w:rsidRPr="00A25F5C" w:rsidRDefault="00A25F5C" w:rsidP="00A25F5C">
            <w:pPr>
              <w:spacing w:after="0" w:line="240" w:lineRule="auto"/>
              <w:rPr>
                <w:rFonts w:ascii="Calibri" w:eastAsia="Times New Roman" w:hAnsi="Calibri" w:cs="Calibri"/>
                <w:color w:val="FF0000"/>
                <w:sz w:val="14"/>
                <w:szCs w:val="14"/>
                <w:lang w:val="fr-BE" w:eastAsia="nl-BE"/>
              </w:rPr>
            </w:pPr>
            <w:r w:rsidRPr="00A25F5C">
              <w:rPr>
                <w:rFonts w:ascii="Calibri" w:eastAsia="Times New Roman" w:hAnsi="Calibri" w:cs="Calibri"/>
                <w:color w:val="FF0000"/>
                <w:sz w:val="14"/>
                <w:szCs w:val="14"/>
                <w:lang w:val="fr-BE" w:eastAsia="nl-BE"/>
              </w:rPr>
              <w:t>(le texte marqué en rouge peut être barré en fonction de votre choix)</w:t>
            </w:r>
          </w:p>
        </w:tc>
      </w:tr>
      <w:tr w:rsidR="00A25F5C" w:rsidRPr="00FB2702" w14:paraId="6E6CF0A9" w14:textId="77777777" w:rsidTr="00A25F5C">
        <w:trPr>
          <w:trHeight w:val="81"/>
        </w:trPr>
        <w:tc>
          <w:tcPr>
            <w:tcW w:w="10206" w:type="dxa"/>
            <w:tcBorders>
              <w:top w:val="nil"/>
              <w:left w:val="nil"/>
              <w:bottom w:val="nil"/>
              <w:right w:val="nil"/>
            </w:tcBorders>
            <w:shd w:val="clear" w:color="auto" w:fill="auto"/>
            <w:hideMark/>
          </w:tcPr>
          <w:p w14:paraId="0FF96A3A" w14:textId="77777777" w:rsidR="00A25F5C" w:rsidRPr="00A25F5C" w:rsidRDefault="00A25F5C" w:rsidP="00A25F5C">
            <w:pPr>
              <w:spacing w:after="0" w:line="240" w:lineRule="auto"/>
              <w:rPr>
                <w:rFonts w:ascii="Calibri" w:eastAsia="Times New Roman" w:hAnsi="Calibri" w:cs="Calibri"/>
                <w:color w:val="FF0000"/>
                <w:sz w:val="14"/>
                <w:szCs w:val="14"/>
                <w:lang w:val="fr-BE" w:eastAsia="nl-BE"/>
              </w:rPr>
            </w:pPr>
          </w:p>
        </w:tc>
      </w:tr>
      <w:tr w:rsidR="00A25F5C" w:rsidRPr="00A25F5C" w14:paraId="5520C41C" w14:textId="77777777" w:rsidTr="00A25F5C">
        <w:trPr>
          <w:trHeight w:val="276"/>
        </w:trPr>
        <w:tc>
          <w:tcPr>
            <w:tcW w:w="10206" w:type="dxa"/>
            <w:tcBorders>
              <w:top w:val="nil"/>
              <w:left w:val="nil"/>
              <w:bottom w:val="nil"/>
              <w:right w:val="nil"/>
            </w:tcBorders>
            <w:shd w:val="clear" w:color="auto" w:fill="auto"/>
            <w:hideMark/>
          </w:tcPr>
          <w:p w14:paraId="64596912" w14:textId="77777777" w:rsidR="00A25F5C" w:rsidRPr="00A25F5C" w:rsidRDefault="00A25F5C" w:rsidP="00A25F5C">
            <w:pPr>
              <w:spacing w:after="0" w:line="240" w:lineRule="auto"/>
              <w:rPr>
                <w:rFonts w:ascii="Calibri" w:eastAsia="Times New Roman" w:hAnsi="Calibri" w:cs="Calibri"/>
                <w:b/>
                <w:bCs/>
                <w:color w:val="000000"/>
                <w:sz w:val="20"/>
                <w:szCs w:val="20"/>
                <w:u w:val="single"/>
                <w:lang w:eastAsia="nl-BE"/>
              </w:rPr>
            </w:pPr>
            <w:r w:rsidRPr="00A25F5C">
              <w:rPr>
                <w:rFonts w:ascii="Calibri" w:eastAsia="Times New Roman" w:hAnsi="Calibri" w:cs="Calibri"/>
                <w:b/>
                <w:bCs/>
                <w:color w:val="000000"/>
                <w:sz w:val="20"/>
                <w:szCs w:val="20"/>
                <w:u w:val="single"/>
                <w:lang w:eastAsia="nl-BE"/>
              </w:rPr>
              <w:t xml:space="preserve">Montage </w:t>
            </w:r>
          </w:p>
        </w:tc>
      </w:tr>
      <w:tr w:rsidR="00A25F5C" w:rsidRPr="00FB2702" w14:paraId="3C96D7B3" w14:textId="77777777" w:rsidTr="00A25F5C">
        <w:trPr>
          <w:trHeight w:val="276"/>
        </w:trPr>
        <w:tc>
          <w:tcPr>
            <w:tcW w:w="10206" w:type="dxa"/>
            <w:tcBorders>
              <w:top w:val="nil"/>
              <w:left w:val="nil"/>
              <w:bottom w:val="nil"/>
              <w:right w:val="nil"/>
            </w:tcBorders>
            <w:shd w:val="clear" w:color="auto" w:fill="auto"/>
            <w:hideMark/>
          </w:tcPr>
          <w:p w14:paraId="65104794"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Ce produit est monté devant un mur-rideau avec caisson entièrement fini -&gt; Encastré ou Avant-corps.</w:t>
            </w:r>
          </w:p>
        </w:tc>
      </w:tr>
      <w:tr w:rsidR="00A25F5C" w:rsidRPr="00FB2702" w14:paraId="35157824" w14:textId="77777777" w:rsidTr="00A25F5C">
        <w:trPr>
          <w:trHeight w:val="276"/>
        </w:trPr>
        <w:tc>
          <w:tcPr>
            <w:tcW w:w="10206" w:type="dxa"/>
            <w:tcBorders>
              <w:top w:val="nil"/>
              <w:left w:val="nil"/>
              <w:bottom w:val="nil"/>
              <w:right w:val="nil"/>
            </w:tcBorders>
            <w:shd w:val="clear" w:color="auto" w:fill="auto"/>
            <w:hideMark/>
          </w:tcPr>
          <w:p w14:paraId="01DDCD31"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Cette solution brevetée est prévue pour un montage côte à côte à l'infini et permet la dilatation thermique.</w:t>
            </w:r>
          </w:p>
        </w:tc>
      </w:tr>
      <w:tr w:rsidR="00A25F5C" w:rsidRPr="00FB2702" w14:paraId="31CBE856" w14:textId="77777777" w:rsidTr="00A25F5C">
        <w:trPr>
          <w:trHeight w:val="276"/>
        </w:trPr>
        <w:tc>
          <w:tcPr>
            <w:tcW w:w="10206" w:type="dxa"/>
            <w:tcBorders>
              <w:top w:val="nil"/>
              <w:left w:val="nil"/>
              <w:bottom w:val="nil"/>
              <w:right w:val="nil"/>
            </w:tcBorders>
            <w:shd w:val="clear" w:color="auto" w:fill="auto"/>
            <w:hideMark/>
          </w:tcPr>
          <w:p w14:paraId="13AEBE6C"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Le montage commence toujours avec le premier store placé à gauche.</w:t>
            </w:r>
          </w:p>
        </w:tc>
      </w:tr>
      <w:tr w:rsidR="00A25F5C" w:rsidRPr="00FB2702" w14:paraId="00269053" w14:textId="77777777" w:rsidTr="00A25F5C">
        <w:trPr>
          <w:trHeight w:val="276"/>
        </w:trPr>
        <w:tc>
          <w:tcPr>
            <w:tcW w:w="10206" w:type="dxa"/>
            <w:tcBorders>
              <w:top w:val="nil"/>
              <w:left w:val="nil"/>
              <w:bottom w:val="nil"/>
              <w:right w:val="nil"/>
            </w:tcBorders>
            <w:shd w:val="clear" w:color="auto" w:fill="auto"/>
            <w:hideMark/>
          </w:tcPr>
          <w:p w14:paraId="769D006F"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 xml:space="preserve"> - Situation de montage 7A (Standard, toile près de la fenêtre)</w:t>
            </w:r>
          </w:p>
        </w:tc>
      </w:tr>
      <w:tr w:rsidR="00A25F5C" w:rsidRPr="00FB2702" w14:paraId="330A5071" w14:textId="77777777" w:rsidTr="00A25F5C">
        <w:trPr>
          <w:trHeight w:val="276"/>
        </w:trPr>
        <w:tc>
          <w:tcPr>
            <w:tcW w:w="10206" w:type="dxa"/>
            <w:tcBorders>
              <w:top w:val="nil"/>
              <w:left w:val="nil"/>
              <w:bottom w:val="nil"/>
              <w:right w:val="nil"/>
            </w:tcBorders>
            <w:shd w:val="clear" w:color="auto" w:fill="auto"/>
            <w:hideMark/>
          </w:tcPr>
          <w:p w14:paraId="627B6624"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La sécurisation obligatoire pour le caisson d'une largeur &gt; 3600 mm, permettant d’éviter tout fléchissement</w:t>
            </w:r>
          </w:p>
        </w:tc>
      </w:tr>
      <w:tr w:rsidR="00A25F5C" w:rsidRPr="00FB2702" w14:paraId="3F1EC86B" w14:textId="77777777" w:rsidTr="00A25F5C">
        <w:trPr>
          <w:trHeight w:val="276"/>
        </w:trPr>
        <w:tc>
          <w:tcPr>
            <w:tcW w:w="10206" w:type="dxa"/>
            <w:tcBorders>
              <w:top w:val="nil"/>
              <w:left w:val="nil"/>
              <w:bottom w:val="nil"/>
              <w:right w:val="nil"/>
            </w:tcBorders>
            <w:shd w:val="clear" w:color="auto" w:fill="auto"/>
            <w:hideMark/>
          </w:tcPr>
          <w:p w14:paraId="2DBCCD5A"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Les consoles latérales du caisson, qui soutiennent le mécanisme d'enroulement, relient le caisson aux coulisses à l'aide de goujons de montage réglables.</w:t>
            </w:r>
          </w:p>
        </w:tc>
      </w:tr>
      <w:tr w:rsidR="00A25F5C" w:rsidRPr="00FB2702" w14:paraId="3C5358D4" w14:textId="77777777" w:rsidTr="00A25F5C">
        <w:trPr>
          <w:trHeight w:val="276"/>
        </w:trPr>
        <w:tc>
          <w:tcPr>
            <w:tcW w:w="10206" w:type="dxa"/>
            <w:tcBorders>
              <w:top w:val="nil"/>
              <w:left w:val="nil"/>
              <w:bottom w:val="nil"/>
              <w:right w:val="nil"/>
            </w:tcBorders>
            <w:shd w:val="clear" w:color="auto" w:fill="auto"/>
            <w:hideMark/>
          </w:tcPr>
          <w:p w14:paraId="1AFB78BB"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Grâce à ces goujons de montage réglables, le caisson peut être monté facilement après les coulisses.</w:t>
            </w:r>
          </w:p>
        </w:tc>
      </w:tr>
      <w:tr w:rsidR="00A25F5C" w:rsidRPr="00FB2702" w14:paraId="25EBF07E" w14:textId="77777777" w:rsidTr="00A25F5C">
        <w:trPr>
          <w:trHeight w:val="276"/>
        </w:trPr>
        <w:tc>
          <w:tcPr>
            <w:tcW w:w="10206" w:type="dxa"/>
            <w:tcBorders>
              <w:top w:val="nil"/>
              <w:left w:val="nil"/>
              <w:bottom w:val="nil"/>
              <w:right w:val="nil"/>
            </w:tcBorders>
            <w:shd w:val="clear" w:color="auto" w:fill="auto"/>
            <w:hideMark/>
          </w:tcPr>
          <w:p w14:paraId="64838E03"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Lors du montage, le jeu de toile reste placé dans le caisson.</w:t>
            </w:r>
          </w:p>
        </w:tc>
      </w:tr>
      <w:tr w:rsidR="00A25F5C" w:rsidRPr="00FB2702" w14:paraId="2FEE4DF4" w14:textId="77777777" w:rsidTr="00A25F5C">
        <w:trPr>
          <w:trHeight w:val="276"/>
        </w:trPr>
        <w:tc>
          <w:tcPr>
            <w:tcW w:w="10206" w:type="dxa"/>
            <w:tcBorders>
              <w:top w:val="nil"/>
              <w:left w:val="nil"/>
              <w:bottom w:val="nil"/>
              <w:right w:val="nil"/>
            </w:tcBorders>
            <w:shd w:val="clear" w:color="auto" w:fill="auto"/>
            <w:hideMark/>
          </w:tcPr>
          <w:p w14:paraId="6775DEB9" w14:textId="77777777" w:rsidR="00A25F5C" w:rsidRPr="00A25F5C" w:rsidRDefault="00A25F5C" w:rsidP="00A25F5C">
            <w:pPr>
              <w:spacing w:after="0" w:line="240" w:lineRule="auto"/>
              <w:rPr>
                <w:rFonts w:ascii="Calibri" w:eastAsia="Times New Roman" w:hAnsi="Calibri" w:cs="Calibri"/>
                <w:color w:val="FF0000"/>
                <w:sz w:val="14"/>
                <w:szCs w:val="14"/>
                <w:lang w:val="fr-BE" w:eastAsia="nl-BE"/>
              </w:rPr>
            </w:pPr>
            <w:r w:rsidRPr="00A25F5C">
              <w:rPr>
                <w:rFonts w:ascii="Calibri" w:eastAsia="Times New Roman" w:hAnsi="Calibri" w:cs="Calibri"/>
                <w:color w:val="FF0000"/>
                <w:sz w:val="14"/>
                <w:szCs w:val="14"/>
                <w:lang w:val="fr-BE" w:eastAsia="nl-BE"/>
              </w:rPr>
              <w:t>Lors du montage il y a la possibilité de monter le câble vers le haut, le bas ou l’arrière, ces possibilités dépendent de la direction de la fixation du caisson.</w:t>
            </w:r>
          </w:p>
        </w:tc>
      </w:tr>
      <w:tr w:rsidR="00A25F5C" w:rsidRPr="00FB2702" w14:paraId="52AE9ACA" w14:textId="77777777" w:rsidTr="00A25F5C">
        <w:trPr>
          <w:trHeight w:val="81"/>
        </w:trPr>
        <w:tc>
          <w:tcPr>
            <w:tcW w:w="10206" w:type="dxa"/>
            <w:tcBorders>
              <w:top w:val="nil"/>
              <w:left w:val="nil"/>
              <w:bottom w:val="nil"/>
              <w:right w:val="nil"/>
            </w:tcBorders>
            <w:shd w:val="clear" w:color="auto" w:fill="auto"/>
            <w:hideMark/>
          </w:tcPr>
          <w:p w14:paraId="64314EF3" w14:textId="77777777" w:rsidR="00A25F5C" w:rsidRPr="00A25F5C" w:rsidRDefault="00A25F5C" w:rsidP="00A25F5C">
            <w:pPr>
              <w:spacing w:after="0" w:line="240" w:lineRule="auto"/>
              <w:rPr>
                <w:rFonts w:ascii="Calibri" w:eastAsia="Times New Roman" w:hAnsi="Calibri" w:cs="Calibri"/>
                <w:color w:val="FF0000"/>
                <w:sz w:val="14"/>
                <w:szCs w:val="14"/>
                <w:lang w:val="fr-BE" w:eastAsia="nl-BE"/>
              </w:rPr>
            </w:pPr>
          </w:p>
        </w:tc>
      </w:tr>
      <w:tr w:rsidR="00A25F5C" w:rsidRPr="00A25F5C" w14:paraId="1B8F6D72" w14:textId="77777777" w:rsidTr="00A25F5C">
        <w:trPr>
          <w:trHeight w:val="276"/>
        </w:trPr>
        <w:tc>
          <w:tcPr>
            <w:tcW w:w="10206" w:type="dxa"/>
            <w:tcBorders>
              <w:top w:val="nil"/>
              <w:left w:val="nil"/>
              <w:bottom w:val="nil"/>
              <w:right w:val="nil"/>
            </w:tcBorders>
            <w:shd w:val="clear" w:color="auto" w:fill="auto"/>
            <w:hideMark/>
          </w:tcPr>
          <w:p w14:paraId="0F752169" w14:textId="77777777" w:rsidR="00A25F5C" w:rsidRPr="00A25F5C" w:rsidRDefault="00A25F5C" w:rsidP="00A25F5C">
            <w:pPr>
              <w:spacing w:after="0" w:line="240" w:lineRule="auto"/>
              <w:rPr>
                <w:rFonts w:ascii="Calibri" w:eastAsia="Times New Roman" w:hAnsi="Calibri" w:cs="Calibri"/>
                <w:b/>
                <w:bCs/>
                <w:color w:val="000000"/>
                <w:sz w:val="20"/>
                <w:szCs w:val="20"/>
                <w:u w:val="single"/>
                <w:lang w:eastAsia="nl-BE"/>
              </w:rPr>
            </w:pPr>
            <w:r w:rsidRPr="00A25F5C">
              <w:rPr>
                <w:rFonts w:ascii="Calibri" w:eastAsia="Times New Roman" w:hAnsi="Calibri" w:cs="Calibri"/>
                <w:b/>
                <w:bCs/>
                <w:color w:val="000000"/>
                <w:sz w:val="20"/>
                <w:szCs w:val="20"/>
                <w:u w:val="single"/>
                <w:lang w:eastAsia="nl-BE"/>
              </w:rPr>
              <w:t xml:space="preserve">Caisson </w:t>
            </w:r>
          </w:p>
        </w:tc>
      </w:tr>
      <w:tr w:rsidR="00A25F5C" w:rsidRPr="00FB2702" w14:paraId="3F49C583" w14:textId="77777777" w:rsidTr="00A25F5C">
        <w:trPr>
          <w:trHeight w:val="276"/>
        </w:trPr>
        <w:tc>
          <w:tcPr>
            <w:tcW w:w="10206" w:type="dxa"/>
            <w:tcBorders>
              <w:top w:val="nil"/>
              <w:left w:val="nil"/>
              <w:bottom w:val="nil"/>
              <w:right w:val="nil"/>
            </w:tcBorders>
            <w:shd w:val="clear" w:color="auto" w:fill="auto"/>
            <w:hideMark/>
          </w:tcPr>
          <w:p w14:paraId="68668002"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Les profils sont en aluminium extrudé.</w:t>
            </w:r>
          </w:p>
        </w:tc>
      </w:tr>
      <w:tr w:rsidR="00A25F5C" w:rsidRPr="00FB2702" w14:paraId="69693690" w14:textId="77777777" w:rsidTr="00A25F5C">
        <w:trPr>
          <w:trHeight w:val="276"/>
        </w:trPr>
        <w:tc>
          <w:tcPr>
            <w:tcW w:w="10206" w:type="dxa"/>
            <w:tcBorders>
              <w:top w:val="nil"/>
              <w:left w:val="nil"/>
              <w:bottom w:val="nil"/>
              <w:right w:val="nil"/>
            </w:tcBorders>
            <w:shd w:val="clear" w:color="auto" w:fill="auto"/>
            <w:hideMark/>
          </w:tcPr>
          <w:p w14:paraId="0C2B04F1"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Les consoles latérales sont fabriquées en aluminium moulé.</w:t>
            </w:r>
          </w:p>
        </w:tc>
      </w:tr>
      <w:tr w:rsidR="00A25F5C" w:rsidRPr="00FB2702" w14:paraId="51951579" w14:textId="77777777" w:rsidTr="00A25F5C">
        <w:trPr>
          <w:trHeight w:val="276"/>
        </w:trPr>
        <w:tc>
          <w:tcPr>
            <w:tcW w:w="10206" w:type="dxa"/>
            <w:tcBorders>
              <w:top w:val="nil"/>
              <w:left w:val="nil"/>
              <w:bottom w:val="nil"/>
              <w:right w:val="nil"/>
            </w:tcBorders>
            <w:shd w:val="clear" w:color="auto" w:fill="auto"/>
            <w:hideMark/>
          </w:tcPr>
          <w:p w14:paraId="045F282E"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Modèle de caisson : Square (rectangulaire).</w:t>
            </w:r>
          </w:p>
        </w:tc>
      </w:tr>
      <w:tr w:rsidR="00A25F5C" w:rsidRPr="00FB2702" w14:paraId="57291C32" w14:textId="77777777" w:rsidTr="00A25F5C">
        <w:trPr>
          <w:trHeight w:val="276"/>
        </w:trPr>
        <w:tc>
          <w:tcPr>
            <w:tcW w:w="10206" w:type="dxa"/>
            <w:tcBorders>
              <w:top w:val="nil"/>
              <w:left w:val="nil"/>
              <w:bottom w:val="nil"/>
              <w:right w:val="nil"/>
            </w:tcBorders>
            <w:shd w:val="clear" w:color="auto" w:fill="auto"/>
            <w:hideMark/>
          </w:tcPr>
          <w:p w14:paraId="5F65959A"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Dimensions : 160 mm de hauteur et 110 mm de profondeur.</w:t>
            </w:r>
          </w:p>
        </w:tc>
      </w:tr>
      <w:tr w:rsidR="00A25F5C" w:rsidRPr="00FB2702" w14:paraId="252E981F" w14:textId="77777777" w:rsidTr="00A25F5C">
        <w:trPr>
          <w:trHeight w:val="81"/>
        </w:trPr>
        <w:tc>
          <w:tcPr>
            <w:tcW w:w="10206" w:type="dxa"/>
            <w:tcBorders>
              <w:top w:val="nil"/>
              <w:left w:val="nil"/>
              <w:bottom w:val="nil"/>
              <w:right w:val="nil"/>
            </w:tcBorders>
            <w:shd w:val="clear" w:color="auto" w:fill="auto"/>
            <w:hideMark/>
          </w:tcPr>
          <w:p w14:paraId="5F2B8F8A"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p>
        </w:tc>
      </w:tr>
      <w:tr w:rsidR="00A25F5C" w:rsidRPr="00A25F5C" w14:paraId="05E2D6D9" w14:textId="77777777" w:rsidTr="00A25F5C">
        <w:trPr>
          <w:trHeight w:val="276"/>
        </w:trPr>
        <w:tc>
          <w:tcPr>
            <w:tcW w:w="10206" w:type="dxa"/>
            <w:tcBorders>
              <w:top w:val="nil"/>
              <w:left w:val="nil"/>
              <w:bottom w:val="nil"/>
              <w:right w:val="nil"/>
            </w:tcBorders>
            <w:shd w:val="clear" w:color="auto" w:fill="auto"/>
            <w:hideMark/>
          </w:tcPr>
          <w:p w14:paraId="078EA1D3" w14:textId="77777777" w:rsidR="00A25F5C" w:rsidRPr="00A25F5C" w:rsidRDefault="00A25F5C" w:rsidP="00A25F5C">
            <w:pPr>
              <w:spacing w:after="0" w:line="240" w:lineRule="auto"/>
              <w:rPr>
                <w:rFonts w:ascii="Calibri" w:eastAsia="Times New Roman" w:hAnsi="Calibri" w:cs="Calibri"/>
                <w:b/>
                <w:bCs/>
                <w:color w:val="000000"/>
                <w:sz w:val="20"/>
                <w:szCs w:val="20"/>
                <w:u w:val="single"/>
                <w:lang w:eastAsia="nl-BE"/>
              </w:rPr>
            </w:pPr>
            <w:r w:rsidRPr="00A25F5C">
              <w:rPr>
                <w:rFonts w:ascii="Calibri" w:eastAsia="Times New Roman" w:hAnsi="Calibri" w:cs="Calibri"/>
                <w:b/>
                <w:bCs/>
                <w:color w:val="000000"/>
                <w:sz w:val="20"/>
                <w:szCs w:val="20"/>
                <w:u w:val="single"/>
                <w:lang w:eastAsia="nl-BE"/>
              </w:rPr>
              <w:t xml:space="preserve">Coulisses </w:t>
            </w:r>
          </w:p>
        </w:tc>
      </w:tr>
      <w:tr w:rsidR="00A25F5C" w:rsidRPr="00A25F5C" w14:paraId="74C82585" w14:textId="77777777" w:rsidTr="00A25F5C">
        <w:trPr>
          <w:trHeight w:val="276"/>
        </w:trPr>
        <w:tc>
          <w:tcPr>
            <w:tcW w:w="10206" w:type="dxa"/>
            <w:tcBorders>
              <w:top w:val="nil"/>
              <w:left w:val="nil"/>
              <w:bottom w:val="nil"/>
              <w:right w:val="nil"/>
            </w:tcBorders>
            <w:shd w:val="clear" w:color="auto" w:fill="auto"/>
            <w:hideMark/>
          </w:tcPr>
          <w:p w14:paraId="6A590956" w14:textId="77777777" w:rsidR="00A25F5C" w:rsidRPr="00A25F5C" w:rsidRDefault="00A25F5C" w:rsidP="00A25F5C">
            <w:pPr>
              <w:spacing w:after="0" w:line="240" w:lineRule="auto"/>
              <w:rPr>
                <w:rFonts w:ascii="Calibri" w:eastAsia="Times New Roman" w:hAnsi="Calibri" w:cs="Calibri"/>
                <w:color w:val="000000"/>
                <w:sz w:val="14"/>
                <w:szCs w:val="14"/>
                <w:lang w:eastAsia="nl-BE"/>
              </w:rPr>
            </w:pPr>
            <w:r w:rsidRPr="00A25F5C">
              <w:rPr>
                <w:rFonts w:ascii="Calibri" w:eastAsia="Times New Roman" w:hAnsi="Calibri" w:cs="Calibri"/>
                <w:color w:val="000000"/>
                <w:sz w:val="14"/>
                <w:szCs w:val="14"/>
                <w:lang w:eastAsia="nl-BE"/>
              </w:rPr>
              <w:t>Composition:</w:t>
            </w:r>
          </w:p>
        </w:tc>
      </w:tr>
      <w:tr w:rsidR="00A25F5C" w:rsidRPr="00FB2702" w14:paraId="672C56B8" w14:textId="77777777" w:rsidTr="00A25F5C">
        <w:trPr>
          <w:trHeight w:val="276"/>
        </w:trPr>
        <w:tc>
          <w:tcPr>
            <w:tcW w:w="10206" w:type="dxa"/>
            <w:tcBorders>
              <w:top w:val="nil"/>
              <w:left w:val="nil"/>
              <w:bottom w:val="nil"/>
              <w:right w:val="nil"/>
            </w:tcBorders>
            <w:shd w:val="clear" w:color="auto" w:fill="auto"/>
            <w:hideMark/>
          </w:tcPr>
          <w:p w14:paraId="3D545421"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Les coulisses sont composées de profils en aluminium extrudé.</w:t>
            </w:r>
          </w:p>
        </w:tc>
      </w:tr>
      <w:tr w:rsidR="00A25F5C" w:rsidRPr="00FB2702" w14:paraId="6308CC44" w14:textId="77777777" w:rsidTr="00A25F5C">
        <w:trPr>
          <w:trHeight w:val="276"/>
        </w:trPr>
        <w:tc>
          <w:tcPr>
            <w:tcW w:w="10206" w:type="dxa"/>
            <w:tcBorders>
              <w:top w:val="nil"/>
              <w:left w:val="nil"/>
              <w:bottom w:val="nil"/>
              <w:right w:val="nil"/>
            </w:tcBorders>
            <w:shd w:val="clear" w:color="auto" w:fill="auto"/>
            <w:hideMark/>
          </w:tcPr>
          <w:p w14:paraId="2B07BDCB"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 xml:space="preserve"> - La conception garantit une sécurisation centrale au mur rideau</w:t>
            </w:r>
          </w:p>
        </w:tc>
      </w:tr>
      <w:tr w:rsidR="00A25F5C" w:rsidRPr="00FB2702" w14:paraId="55ED2CB9" w14:textId="77777777" w:rsidTr="00A25F5C">
        <w:trPr>
          <w:trHeight w:val="276"/>
        </w:trPr>
        <w:tc>
          <w:tcPr>
            <w:tcW w:w="10206" w:type="dxa"/>
            <w:tcBorders>
              <w:top w:val="nil"/>
              <w:left w:val="nil"/>
              <w:bottom w:val="nil"/>
              <w:right w:val="nil"/>
            </w:tcBorders>
            <w:shd w:val="clear" w:color="auto" w:fill="auto"/>
            <w:hideMark/>
          </w:tcPr>
          <w:p w14:paraId="63913D65"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 xml:space="preserve">    - Chaque coulisse est pourvue d'une plaque de base laquée, avec angle à 0 °, fabriquée en aluminium moulé</w:t>
            </w:r>
          </w:p>
        </w:tc>
      </w:tr>
      <w:tr w:rsidR="00A25F5C" w:rsidRPr="00A25F5C" w14:paraId="649C2228" w14:textId="77777777" w:rsidTr="00A25F5C">
        <w:trPr>
          <w:trHeight w:val="276"/>
        </w:trPr>
        <w:tc>
          <w:tcPr>
            <w:tcW w:w="10206" w:type="dxa"/>
            <w:tcBorders>
              <w:top w:val="nil"/>
              <w:left w:val="nil"/>
              <w:bottom w:val="nil"/>
              <w:right w:val="nil"/>
            </w:tcBorders>
            <w:shd w:val="clear" w:color="auto" w:fill="auto"/>
            <w:hideMark/>
          </w:tcPr>
          <w:p w14:paraId="06D997AB" w14:textId="77777777" w:rsidR="00A25F5C" w:rsidRPr="00A25F5C" w:rsidRDefault="00A25F5C" w:rsidP="00A25F5C">
            <w:pPr>
              <w:spacing w:after="0" w:line="240" w:lineRule="auto"/>
              <w:rPr>
                <w:rFonts w:ascii="Calibri" w:eastAsia="Times New Roman" w:hAnsi="Calibri" w:cs="Calibri"/>
                <w:color w:val="000000"/>
                <w:sz w:val="14"/>
                <w:szCs w:val="14"/>
                <w:lang w:eastAsia="nl-BE"/>
              </w:rPr>
            </w:pPr>
            <w:r w:rsidRPr="00A25F5C">
              <w:rPr>
                <w:rFonts w:ascii="Calibri" w:eastAsia="Times New Roman" w:hAnsi="Calibri" w:cs="Calibri"/>
                <w:color w:val="000000"/>
                <w:sz w:val="14"/>
                <w:szCs w:val="14"/>
                <w:lang w:val="fr-BE" w:eastAsia="nl-BE"/>
              </w:rPr>
              <w:t xml:space="preserve"> </w:t>
            </w:r>
            <w:r w:rsidRPr="00A25F5C">
              <w:rPr>
                <w:rFonts w:ascii="Calibri" w:eastAsia="Times New Roman" w:hAnsi="Calibri" w:cs="Calibri"/>
                <w:color w:val="000000"/>
                <w:sz w:val="14"/>
                <w:szCs w:val="14"/>
                <w:lang w:eastAsia="nl-BE"/>
              </w:rPr>
              <w:t>- Guide pour fermeture éclair:</w:t>
            </w:r>
          </w:p>
        </w:tc>
      </w:tr>
      <w:tr w:rsidR="00A25F5C" w:rsidRPr="00A25F5C" w14:paraId="625A6E27" w14:textId="77777777" w:rsidTr="00A25F5C">
        <w:trPr>
          <w:trHeight w:val="276"/>
        </w:trPr>
        <w:tc>
          <w:tcPr>
            <w:tcW w:w="10206" w:type="dxa"/>
            <w:tcBorders>
              <w:top w:val="nil"/>
              <w:left w:val="nil"/>
              <w:bottom w:val="nil"/>
              <w:right w:val="nil"/>
            </w:tcBorders>
            <w:shd w:val="clear" w:color="auto" w:fill="auto"/>
            <w:hideMark/>
          </w:tcPr>
          <w:p w14:paraId="54D74AB9" w14:textId="77777777" w:rsidR="00A25F5C" w:rsidRPr="00A25F5C" w:rsidRDefault="00A25F5C" w:rsidP="00A25F5C">
            <w:pPr>
              <w:spacing w:after="0" w:line="240" w:lineRule="auto"/>
              <w:rPr>
                <w:rFonts w:ascii="Calibri" w:eastAsia="Times New Roman" w:hAnsi="Calibri" w:cs="Calibri"/>
                <w:color w:val="000000"/>
                <w:sz w:val="14"/>
                <w:szCs w:val="14"/>
                <w:lang w:eastAsia="nl-BE"/>
              </w:rPr>
            </w:pPr>
            <w:r w:rsidRPr="00A25F5C">
              <w:rPr>
                <w:rFonts w:ascii="Calibri" w:eastAsia="Times New Roman" w:hAnsi="Calibri" w:cs="Calibri"/>
                <w:color w:val="000000"/>
                <w:sz w:val="14"/>
                <w:szCs w:val="14"/>
                <w:lang w:eastAsia="nl-BE"/>
              </w:rPr>
              <w:t xml:space="preserve">    - Thermolaqué, aluminium</w:t>
            </w:r>
          </w:p>
        </w:tc>
      </w:tr>
      <w:tr w:rsidR="00A25F5C" w:rsidRPr="00FB2702" w14:paraId="45EA415B" w14:textId="77777777" w:rsidTr="00A25F5C">
        <w:trPr>
          <w:trHeight w:val="276"/>
        </w:trPr>
        <w:tc>
          <w:tcPr>
            <w:tcW w:w="10206" w:type="dxa"/>
            <w:tcBorders>
              <w:top w:val="nil"/>
              <w:left w:val="nil"/>
              <w:bottom w:val="nil"/>
              <w:right w:val="nil"/>
            </w:tcBorders>
            <w:shd w:val="clear" w:color="auto" w:fill="auto"/>
            <w:hideMark/>
          </w:tcPr>
          <w:p w14:paraId="4240AAEE" w14:textId="77777777" w:rsidR="00A25F5C" w:rsidRPr="00A25F5C" w:rsidRDefault="00A25F5C" w:rsidP="00A25F5C">
            <w:pPr>
              <w:spacing w:after="0" w:line="240" w:lineRule="auto"/>
              <w:rPr>
                <w:rFonts w:ascii="Calibri" w:eastAsia="Times New Roman" w:hAnsi="Calibri" w:cs="Calibri"/>
                <w:color w:val="0070C0"/>
                <w:sz w:val="14"/>
                <w:szCs w:val="14"/>
                <w:lang w:val="fr-BE" w:eastAsia="nl-BE"/>
              </w:rPr>
            </w:pPr>
            <w:r w:rsidRPr="00A25F5C">
              <w:rPr>
                <w:rFonts w:ascii="Calibri" w:eastAsia="Times New Roman" w:hAnsi="Calibri" w:cs="Calibri"/>
                <w:color w:val="0070C0"/>
                <w:sz w:val="14"/>
                <w:szCs w:val="14"/>
                <w:lang w:val="fr-BE" w:eastAsia="nl-BE"/>
              </w:rPr>
              <w:t xml:space="preserve">    - Technologie Smooth : couche supérieure coextrudée résistante à l'usure (= fonctionnement souple et silencieux, durable à long terme, sans entretien supplémentaire)</w:t>
            </w:r>
          </w:p>
        </w:tc>
      </w:tr>
      <w:tr w:rsidR="00A25F5C" w:rsidRPr="00FB2702" w14:paraId="36F84B8C" w14:textId="77777777" w:rsidTr="00A25F5C">
        <w:trPr>
          <w:trHeight w:val="276"/>
        </w:trPr>
        <w:tc>
          <w:tcPr>
            <w:tcW w:w="10206" w:type="dxa"/>
            <w:tcBorders>
              <w:top w:val="nil"/>
              <w:left w:val="nil"/>
              <w:bottom w:val="nil"/>
              <w:right w:val="nil"/>
            </w:tcBorders>
            <w:shd w:val="clear" w:color="auto" w:fill="auto"/>
            <w:hideMark/>
          </w:tcPr>
          <w:p w14:paraId="46DA122E"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 xml:space="preserve">    - Zones d'amortissement en néoprène (= compensent les rafales de vent et contribuent à une tension constante de la toile)</w:t>
            </w:r>
          </w:p>
        </w:tc>
      </w:tr>
      <w:tr w:rsidR="00A25F5C" w:rsidRPr="00A25F5C" w14:paraId="69892835" w14:textId="77777777" w:rsidTr="00A25F5C">
        <w:trPr>
          <w:trHeight w:val="276"/>
        </w:trPr>
        <w:tc>
          <w:tcPr>
            <w:tcW w:w="10206" w:type="dxa"/>
            <w:tcBorders>
              <w:top w:val="nil"/>
              <w:left w:val="nil"/>
              <w:bottom w:val="nil"/>
              <w:right w:val="nil"/>
            </w:tcBorders>
            <w:shd w:val="clear" w:color="auto" w:fill="auto"/>
            <w:hideMark/>
          </w:tcPr>
          <w:p w14:paraId="6E7715B8" w14:textId="77777777" w:rsidR="00A25F5C" w:rsidRPr="00A25F5C" w:rsidRDefault="00A25F5C" w:rsidP="00A25F5C">
            <w:pPr>
              <w:spacing w:after="0" w:line="240" w:lineRule="auto"/>
              <w:rPr>
                <w:rFonts w:ascii="Calibri" w:eastAsia="Times New Roman" w:hAnsi="Calibri" w:cs="Calibri"/>
                <w:color w:val="000000"/>
                <w:sz w:val="14"/>
                <w:szCs w:val="14"/>
                <w:lang w:eastAsia="nl-BE"/>
              </w:rPr>
            </w:pPr>
            <w:r w:rsidRPr="00A25F5C">
              <w:rPr>
                <w:rFonts w:ascii="Calibri" w:eastAsia="Times New Roman" w:hAnsi="Calibri" w:cs="Calibri"/>
                <w:color w:val="000000"/>
                <w:sz w:val="14"/>
                <w:szCs w:val="14"/>
                <w:lang w:eastAsia="nl-BE"/>
              </w:rPr>
              <w:t>Montage :</w:t>
            </w:r>
          </w:p>
        </w:tc>
      </w:tr>
      <w:tr w:rsidR="00A25F5C" w:rsidRPr="00FB2702" w14:paraId="7F7CCB70" w14:textId="77777777" w:rsidTr="00A25F5C">
        <w:trPr>
          <w:trHeight w:val="276"/>
        </w:trPr>
        <w:tc>
          <w:tcPr>
            <w:tcW w:w="10206" w:type="dxa"/>
            <w:tcBorders>
              <w:top w:val="nil"/>
              <w:left w:val="nil"/>
              <w:bottom w:val="nil"/>
              <w:right w:val="nil"/>
            </w:tcBorders>
            <w:shd w:val="clear" w:color="auto" w:fill="auto"/>
            <w:hideMark/>
          </w:tcPr>
          <w:p w14:paraId="4DD8568A"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Fixé directement sur le châssis/la construction, puis clipsé sans vis.</w:t>
            </w:r>
          </w:p>
        </w:tc>
      </w:tr>
      <w:tr w:rsidR="00A25F5C" w:rsidRPr="00A25F5C" w14:paraId="10D00479" w14:textId="77777777" w:rsidTr="00A25F5C">
        <w:trPr>
          <w:trHeight w:val="276"/>
        </w:trPr>
        <w:tc>
          <w:tcPr>
            <w:tcW w:w="10206" w:type="dxa"/>
            <w:tcBorders>
              <w:top w:val="nil"/>
              <w:left w:val="nil"/>
              <w:bottom w:val="nil"/>
              <w:right w:val="nil"/>
            </w:tcBorders>
            <w:shd w:val="clear" w:color="auto" w:fill="auto"/>
            <w:hideMark/>
          </w:tcPr>
          <w:p w14:paraId="719589AF" w14:textId="77777777" w:rsidR="00A25F5C" w:rsidRPr="00A25F5C" w:rsidRDefault="00A25F5C" w:rsidP="00A25F5C">
            <w:pPr>
              <w:spacing w:after="0" w:line="240" w:lineRule="auto"/>
              <w:rPr>
                <w:rFonts w:ascii="Calibri" w:eastAsia="Times New Roman" w:hAnsi="Calibri" w:cs="Calibri"/>
                <w:color w:val="000000"/>
                <w:sz w:val="14"/>
                <w:szCs w:val="14"/>
                <w:lang w:eastAsia="nl-BE"/>
              </w:rPr>
            </w:pPr>
            <w:r w:rsidRPr="00A25F5C">
              <w:rPr>
                <w:rFonts w:ascii="Calibri" w:eastAsia="Times New Roman" w:hAnsi="Calibri" w:cs="Calibri"/>
                <w:color w:val="000000"/>
                <w:sz w:val="14"/>
                <w:szCs w:val="14"/>
                <w:lang w:eastAsia="nl-BE"/>
              </w:rPr>
              <w:t>Option de la coulisse:</w:t>
            </w:r>
          </w:p>
        </w:tc>
      </w:tr>
      <w:tr w:rsidR="00A25F5C" w:rsidRPr="00FB2702" w14:paraId="4E9FD1AE" w14:textId="77777777" w:rsidTr="00A25F5C">
        <w:trPr>
          <w:trHeight w:val="276"/>
        </w:trPr>
        <w:tc>
          <w:tcPr>
            <w:tcW w:w="10206" w:type="dxa"/>
            <w:tcBorders>
              <w:top w:val="nil"/>
              <w:left w:val="nil"/>
              <w:bottom w:val="nil"/>
              <w:right w:val="nil"/>
            </w:tcBorders>
            <w:shd w:val="clear" w:color="auto" w:fill="auto"/>
            <w:hideMark/>
          </w:tcPr>
          <w:p w14:paraId="17486037" w14:textId="77777777" w:rsidR="00A25F5C" w:rsidRPr="00A25F5C" w:rsidRDefault="00A25F5C" w:rsidP="00A25F5C">
            <w:pPr>
              <w:spacing w:after="0" w:line="240" w:lineRule="auto"/>
              <w:rPr>
                <w:rFonts w:ascii="Calibri" w:eastAsia="Times New Roman" w:hAnsi="Calibri" w:cs="Calibri"/>
                <w:color w:val="FF0000"/>
                <w:sz w:val="14"/>
                <w:szCs w:val="14"/>
                <w:lang w:val="fr-BE" w:eastAsia="nl-BE"/>
              </w:rPr>
            </w:pPr>
            <w:r w:rsidRPr="00A25F5C">
              <w:rPr>
                <w:rFonts w:ascii="Calibri" w:eastAsia="Times New Roman" w:hAnsi="Calibri" w:cs="Calibri"/>
                <w:color w:val="FF0000"/>
                <w:sz w:val="14"/>
                <w:szCs w:val="14"/>
                <w:lang w:val="fr-BE" w:eastAsia="nl-BE"/>
              </w:rPr>
              <w:t xml:space="preserve"> - Coulisse d'accouplement C.50 (standard) : l 50 mm x P 58 mm, avec profil amovible standard</w:t>
            </w:r>
          </w:p>
        </w:tc>
      </w:tr>
      <w:tr w:rsidR="00A25F5C" w:rsidRPr="00FB2702" w14:paraId="6911A068" w14:textId="77777777" w:rsidTr="00A25F5C">
        <w:trPr>
          <w:trHeight w:val="276"/>
        </w:trPr>
        <w:tc>
          <w:tcPr>
            <w:tcW w:w="10206" w:type="dxa"/>
            <w:tcBorders>
              <w:top w:val="nil"/>
              <w:left w:val="nil"/>
              <w:bottom w:val="nil"/>
              <w:right w:val="nil"/>
            </w:tcBorders>
            <w:shd w:val="clear" w:color="auto" w:fill="auto"/>
            <w:hideMark/>
          </w:tcPr>
          <w:p w14:paraId="643BE6C9" w14:textId="77777777" w:rsidR="00A25F5C" w:rsidRPr="00A25F5C" w:rsidRDefault="00A25F5C" w:rsidP="00A25F5C">
            <w:pPr>
              <w:spacing w:after="0" w:line="240" w:lineRule="auto"/>
              <w:rPr>
                <w:rFonts w:ascii="Calibri" w:eastAsia="Times New Roman" w:hAnsi="Calibri" w:cs="Calibri"/>
                <w:color w:val="FF0000"/>
                <w:sz w:val="14"/>
                <w:szCs w:val="14"/>
                <w:lang w:val="fr-BE" w:eastAsia="nl-BE"/>
              </w:rPr>
            </w:pPr>
            <w:r w:rsidRPr="00A25F5C">
              <w:rPr>
                <w:rFonts w:ascii="Calibri" w:eastAsia="Times New Roman" w:hAnsi="Calibri" w:cs="Calibri"/>
                <w:color w:val="FF0000"/>
                <w:sz w:val="14"/>
                <w:szCs w:val="14"/>
                <w:lang w:val="fr-BE" w:eastAsia="nl-BE"/>
              </w:rPr>
              <w:t xml:space="preserve"> - Coulisse d'accouplement C.50 : l 50 mm x P 90 mm, avec profil amovible pour intégration d'un câble avec connecteur</w:t>
            </w:r>
          </w:p>
        </w:tc>
      </w:tr>
      <w:tr w:rsidR="00A25F5C" w:rsidRPr="00FB2702" w14:paraId="1316E854" w14:textId="77777777" w:rsidTr="00A25F5C">
        <w:trPr>
          <w:trHeight w:val="276"/>
        </w:trPr>
        <w:tc>
          <w:tcPr>
            <w:tcW w:w="10206" w:type="dxa"/>
            <w:tcBorders>
              <w:top w:val="nil"/>
              <w:left w:val="nil"/>
              <w:bottom w:val="nil"/>
              <w:right w:val="nil"/>
            </w:tcBorders>
            <w:shd w:val="clear" w:color="auto" w:fill="auto"/>
            <w:hideMark/>
          </w:tcPr>
          <w:p w14:paraId="6443AB7E"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En option avec profil de remplissage pour une belle finition de la coulisse où il n'est pas nécessaire d'avoir un guide pour fermeture éclair.</w:t>
            </w:r>
          </w:p>
        </w:tc>
      </w:tr>
      <w:tr w:rsidR="00A25F5C" w:rsidRPr="00FB2702" w14:paraId="32A4CD23" w14:textId="77777777" w:rsidTr="00A25F5C">
        <w:trPr>
          <w:trHeight w:val="276"/>
        </w:trPr>
        <w:tc>
          <w:tcPr>
            <w:tcW w:w="10206" w:type="dxa"/>
            <w:tcBorders>
              <w:top w:val="nil"/>
              <w:left w:val="nil"/>
              <w:bottom w:val="nil"/>
              <w:right w:val="nil"/>
            </w:tcBorders>
            <w:shd w:val="clear" w:color="auto" w:fill="auto"/>
            <w:hideMark/>
          </w:tcPr>
          <w:p w14:paraId="70DB930A"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Ce profil de remplissage est prévu en standard pour le store de départ et final (largeur gauche et droite).</w:t>
            </w:r>
          </w:p>
        </w:tc>
      </w:tr>
      <w:tr w:rsidR="00A25F5C" w:rsidRPr="00FB2702" w14:paraId="7F0BE865" w14:textId="77777777" w:rsidTr="00A25F5C">
        <w:trPr>
          <w:trHeight w:val="276"/>
        </w:trPr>
        <w:tc>
          <w:tcPr>
            <w:tcW w:w="10206" w:type="dxa"/>
            <w:tcBorders>
              <w:top w:val="nil"/>
              <w:left w:val="nil"/>
              <w:bottom w:val="nil"/>
              <w:right w:val="nil"/>
            </w:tcBorders>
            <w:shd w:val="clear" w:color="auto" w:fill="auto"/>
            <w:hideMark/>
          </w:tcPr>
          <w:p w14:paraId="775E7DC5"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Elles sont fixées sur le mur-rideau et ensuite cliquées l'une dans l'autre sans vis.</w:t>
            </w:r>
          </w:p>
        </w:tc>
      </w:tr>
      <w:tr w:rsidR="00A25F5C" w:rsidRPr="00FB2702" w14:paraId="461A0DA9" w14:textId="77777777" w:rsidTr="00A25F5C">
        <w:trPr>
          <w:trHeight w:val="276"/>
        </w:trPr>
        <w:tc>
          <w:tcPr>
            <w:tcW w:w="10206" w:type="dxa"/>
            <w:tcBorders>
              <w:top w:val="nil"/>
              <w:left w:val="nil"/>
              <w:bottom w:val="nil"/>
              <w:right w:val="nil"/>
            </w:tcBorders>
            <w:shd w:val="clear" w:color="auto" w:fill="auto"/>
            <w:hideMark/>
          </w:tcPr>
          <w:p w14:paraId="06DF7862"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Dans chaque coulisse se trouve un guide pour fermeture éclair en aluminium thermolaqué, avec finition en matière synthétique résistante à l'usure dans laquelle glisse la toile.</w:t>
            </w:r>
          </w:p>
        </w:tc>
      </w:tr>
      <w:tr w:rsidR="00A25F5C" w:rsidRPr="00FB2702" w14:paraId="1ABB0877" w14:textId="77777777" w:rsidTr="00A25F5C">
        <w:trPr>
          <w:trHeight w:val="276"/>
        </w:trPr>
        <w:tc>
          <w:tcPr>
            <w:tcW w:w="10206" w:type="dxa"/>
            <w:tcBorders>
              <w:top w:val="nil"/>
              <w:left w:val="nil"/>
              <w:bottom w:val="nil"/>
              <w:right w:val="nil"/>
            </w:tcBorders>
            <w:shd w:val="clear" w:color="auto" w:fill="auto"/>
            <w:hideMark/>
          </w:tcPr>
          <w:p w14:paraId="708ADFDD"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Le guide pour fermeture éclair en aluminium est pourvu d'une zone d'amortissement en néoprène pour compenser les coups de vent.</w:t>
            </w:r>
          </w:p>
        </w:tc>
      </w:tr>
      <w:tr w:rsidR="00A25F5C" w:rsidRPr="00FB2702" w14:paraId="07E2D969" w14:textId="77777777" w:rsidTr="00A25F5C">
        <w:trPr>
          <w:trHeight w:val="81"/>
        </w:trPr>
        <w:tc>
          <w:tcPr>
            <w:tcW w:w="10206" w:type="dxa"/>
            <w:tcBorders>
              <w:top w:val="nil"/>
              <w:left w:val="nil"/>
              <w:bottom w:val="nil"/>
              <w:right w:val="nil"/>
            </w:tcBorders>
            <w:shd w:val="clear" w:color="auto" w:fill="auto"/>
            <w:hideMark/>
          </w:tcPr>
          <w:p w14:paraId="1440755B"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p>
        </w:tc>
      </w:tr>
      <w:tr w:rsidR="00A25F5C" w:rsidRPr="00A25F5C" w14:paraId="412743B5" w14:textId="77777777" w:rsidTr="00A25F5C">
        <w:trPr>
          <w:trHeight w:val="276"/>
        </w:trPr>
        <w:tc>
          <w:tcPr>
            <w:tcW w:w="10206" w:type="dxa"/>
            <w:tcBorders>
              <w:top w:val="nil"/>
              <w:left w:val="nil"/>
              <w:bottom w:val="nil"/>
              <w:right w:val="nil"/>
            </w:tcBorders>
            <w:shd w:val="clear" w:color="auto" w:fill="auto"/>
            <w:hideMark/>
          </w:tcPr>
          <w:p w14:paraId="24BB5136" w14:textId="77777777" w:rsidR="00A25F5C" w:rsidRPr="00A25F5C" w:rsidRDefault="00A25F5C" w:rsidP="00A25F5C">
            <w:pPr>
              <w:spacing w:after="0" w:line="240" w:lineRule="auto"/>
              <w:rPr>
                <w:rFonts w:ascii="Calibri" w:eastAsia="Times New Roman" w:hAnsi="Calibri" w:cs="Calibri"/>
                <w:b/>
                <w:bCs/>
                <w:color w:val="000000"/>
                <w:sz w:val="20"/>
                <w:szCs w:val="20"/>
                <w:u w:val="single"/>
                <w:lang w:eastAsia="nl-BE"/>
              </w:rPr>
            </w:pPr>
            <w:r w:rsidRPr="00A25F5C">
              <w:rPr>
                <w:rFonts w:ascii="Calibri" w:eastAsia="Times New Roman" w:hAnsi="Calibri" w:cs="Calibri"/>
                <w:b/>
                <w:bCs/>
                <w:color w:val="000000"/>
                <w:sz w:val="20"/>
                <w:szCs w:val="20"/>
                <w:u w:val="single"/>
                <w:lang w:eastAsia="nl-BE"/>
              </w:rPr>
              <w:t>Jeu de toile</w:t>
            </w:r>
          </w:p>
        </w:tc>
      </w:tr>
      <w:tr w:rsidR="00A25F5C" w:rsidRPr="00A25F5C" w14:paraId="08936CC6" w14:textId="77777777" w:rsidTr="00A25F5C">
        <w:trPr>
          <w:trHeight w:val="276"/>
        </w:trPr>
        <w:tc>
          <w:tcPr>
            <w:tcW w:w="10206" w:type="dxa"/>
            <w:tcBorders>
              <w:top w:val="nil"/>
              <w:left w:val="nil"/>
              <w:bottom w:val="nil"/>
              <w:right w:val="nil"/>
            </w:tcBorders>
            <w:shd w:val="clear" w:color="auto" w:fill="auto"/>
            <w:hideMark/>
          </w:tcPr>
          <w:p w14:paraId="1A5D4E59" w14:textId="77777777" w:rsidR="00A25F5C" w:rsidRPr="00A25F5C" w:rsidRDefault="00A25F5C" w:rsidP="00A25F5C">
            <w:pPr>
              <w:spacing w:after="0" w:line="240" w:lineRule="auto"/>
              <w:rPr>
                <w:rFonts w:ascii="Calibri" w:eastAsia="Times New Roman" w:hAnsi="Calibri" w:cs="Calibri"/>
                <w:color w:val="000000"/>
                <w:sz w:val="14"/>
                <w:szCs w:val="14"/>
                <w:lang w:eastAsia="nl-BE"/>
              </w:rPr>
            </w:pPr>
            <w:r w:rsidRPr="00A25F5C">
              <w:rPr>
                <w:rFonts w:ascii="Calibri" w:eastAsia="Times New Roman" w:hAnsi="Calibri" w:cs="Calibri"/>
                <w:color w:val="000000"/>
                <w:sz w:val="14"/>
                <w:szCs w:val="14"/>
                <w:lang w:eastAsia="nl-BE"/>
              </w:rPr>
              <w:t>Composition:</w:t>
            </w:r>
          </w:p>
        </w:tc>
      </w:tr>
      <w:tr w:rsidR="00A25F5C" w:rsidRPr="00FB2702" w14:paraId="6B4D287C" w14:textId="77777777" w:rsidTr="00A25F5C">
        <w:trPr>
          <w:trHeight w:val="276"/>
        </w:trPr>
        <w:tc>
          <w:tcPr>
            <w:tcW w:w="10206" w:type="dxa"/>
            <w:tcBorders>
              <w:top w:val="nil"/>
              <w:left w:val="nil"/>
              <w:bottom w:val="nil"/>
              <w:right w:val="nil"/>
            </w:tcBorders>
            <w:shd w:val="clear" w:color="auto" w:fill="auto"/>
            <w:hideMark/>
          </w:tcPr>
          <w:p w14:paraId="1AC0A380"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 xml:space="preserve"> - Tube d’enroulement : Acier galvanisé, pourvu d’un dispositif dissimulé dans lequel se clipse l’insert en plastique démontable</w:t>
            </w:r>
          </w:p>
        </w:tc>
      </w:tr>
      <w:tr w:rsidR="00A25F5C" w:rsidRPr="00FB2702" w14:paraId="30435A9B" w14:textId="77777777" w:rsidTr="00A25F5C">
        <w:trPr>
          <w:trHeight w:val="276"/>
        </w:trPr>
        <w:tc>
          <w:tcPr>
            <w:tcW w:w="10206" w:type="dxa"/>
            <w:tcBorders>
              <w:top w:val="nil"/>
              <w:left w:val="nil"/>
              <w:bottom w:val="nil"/>
              <w:right w:val="nil"/>
            </w:tcBorders>
            <w:shd w:val="clear" w:color="auto" w:fill="auto"/>
            <w:hideMark/>
          </w:tcPr>
          <w:p w14:paraId="0A1705BA"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 xml:space="preserve">   (= Empêche la formation de plis horizontaux en limitant l'enfoncement de la toile et en facilitant son (dé)montage)</w:t>
            </w:r>
          </w:p>
        </w:tc>
      </w:tr>
      <w:tr w:rsidR="00A25F5C" w:rsidRPr="00FB2702" w14:paraId="15E6D813" w14:textId="77777777" w:rsidTr="00A25F5C">
        <w:trPr>
          <w:trHeight w:val="276"/>
        </w:trPr>
        <w:tc>
          <w:tcPr>
            <w:tcW w:w="10206" w:type="dxa"/>
            <w:tcBorders>
              <w:top w:val="nil"/>
              <w:left w:val="nil"/>
              <w:bottom w:val="nil"/>
              <w:right w:val="nil"/>
            </w:tcBorders>
            <w:shd w:val="clear" w:color="auto" w:fill="auto"/>
            <w:hideMark/>
          </w:tcPr>
          <w:p w14:paraId="22F7C254"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 xml:space="preserve"> - Du côté moteur (toujours à droite), un embout conique rétréci de tube d'enroulement, la tête coulissante du moteur et la connexion électrique sont prévus</w:t>
            </w:r>
          </w:p>
        </w:tc>
      </w:tr>
      <w:tr w:rsidR="00A25F5C" w:rsidRPr="00FB2702" w14:paraId="08EFD001" w14:textId="77777777" w:rsidTr="00A25F5C">
        <w:trPr>
          <w:trHeight w:val="276"/>
        </w:trPr>
        <w:tc>
          <w:tcPr>
            <w:tcW w:w="10206" w:type="dxa"/>
            <w:tcBorders>
              <w:top w:val="nil"/>
              <w:left w:val="nil"/>
              <w:bottom w:val="nil"/>
              <w:right w:val="nil"/>
            </w:tcBorders>
            <w:shd w:val="clear" w:color="auto" w:fill="auto"/>
            <w:hideMark/>
          </w:tcPr>
          <w:p w14:paraId="53FC1649"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 xml:space="preserve"> - Du côté du palier (toujours à gauche), un embout conique rétréci de tube d'enroulement et la coulisse du palier sont prévus</w:t>
            </w:r>
          </w:p>
        </w:tc>
      </w:tr>
      <w:tr w:rsidR="00A25F5C" w:rsidRPr="00FB2702" w14:paraId="19B6F9F5" w14:textId="77777777" w:rsidTr="00A25F5C">
        <w:trPr>
          <w:trHeight w:val="276"/>
        </w:trPr>
        <w:tc>
          <w:tcPr>
            <w:tcW w:w="10206" w:type="dxa"/>
            <w:tcBorders>
              <w:top w:val="nil"/>
              <w:left w:val="nil"/>
              <w:bottom w:val="nil"/>
              <w:right w:val="nil"/>
            </w:tcBorders>
            <w:shd w:val="clear" w:color="auto" w:fill="auto"/>
            <w:hideMark/>
          </w:tcPr>
          <w:p w14:paraId="730B75E6"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 xml:space="preserve"> - Les embouts coniques rétrécis compensent les surépaisseurs de la fermeture éclair</w:t>
            </w:r>
          </w:p>
        </w:tc>
      </w:tr>
      <w:tr w:rsidR="00A25F5C" w:rsidRPr="00FB2702" w14:paraId="634C9550" w14:textId="77777777" w:rsidTr="00A25F5C">
        <w:trPr>
          <w:trHeight w:val="276"/>
        </w:trPr>
        <w:tc>
          <w:tcPr>
            <w:tcW w:w="10206" w:type="dxa"/>
            <w:tcBorders>
              <w:top w:val="nil"/>
              <w:left w:val="nil"/>
              <w:bottom w:val="nil"/>
              <w:right w:val="nil"/>
            </w:tcBorders>
            <w:shd w:val="clear" w:color="auto" w:fill="auto"/>
            <w:hideMark/>
          </w:tcPr>
          <w:p w14:paraId="1B9FFA28" w14:textId="77777777" w:rsidR="00A25F5C" w:rsidRPr="00A25F5C" w:rsidRDefault="00A25F5C" w:rsidP="00A25F5C">
            <w:pPr>
              <w:spacing w:after="0" w:line="240" w:lineRule="auto"/>
              <w:rPr>
                <w:rFonts w:ascii="Calibri" w:eastAsia="Times New Roman" w:hAnsi="Calibri" w:cs="Calibri"/>
                <w:color w:val="0070C0"/>
                <w:sz w:val="14"/>
                <w:szCs w:val="14"/>
                <w:lang w:val="fr-BE" w:eastAsia="nl-BE"/>
              </w:rPr>
            </w:pPr>
            <w:r w:rsidRPr="00A25F5C">
              <w:rPr>
                <w:rFonts w:ascii="Calibri" w:eastAsia="Times New Roman" w:hAnsi="Calibri" w:cs="Calibri"/>
                <w:color w:val="0070C0"/>
                <w:sz w:val="14"/>
                <w:szCs w:val="14"/>
                <w:lang w:val="fr-BE" w:eastAsia="nl-BE"/>
              </w:rPr>
              <w:t>Technologie Connect&amp;Go : Le (dé)montage d'un jeu de toile est facilité au moyen de la connexion électrique : technologie Connect&amp;Go.</w:t>
            </w:r>
          </w:p>
        </w:tc>
      </w:tr>
      <w:tr w:rsidR="00A25F5C" w:rsidRPr="00FB2702" w14:paraId="53653930" w14:textId="77777777" w:rsidTr="00A25F5C">
        <w:trPr>
          <w:trHeight w:val="276"/>
        </w:trPr>
        <w:tc>
          <w:tcPr>
            <w:tcW w:w="10206" w:type="dxa"/>
            <w:tcBorders>
              <w:top w:val="nil"/>
              <w:left w:val="nil"/>
              <w:bottom w:val="nil"/>
              <w:right w:val="nil"/>
            </w:tcBorders>
            <w:shd w:val="clear" w:color="auto" w:fill="auto"/>
            <w:hideMark/>
          </w:tcPr>
          <w:p w14:paraId="0C091487" w14:textId="77777777" w:rsidR="00A25F5C" w:rsidRPr="00A25F5C" w:rsidRDefault="00A25F5C" w:rsidP="00A25F5C">
            <w:pPr>
              <w:spacing w:after="0" w:line="240" w:lineRule="auto"/>
              <w:rPr>
                <w:rFonts w:ascii="Calibri" w:eastAsia="Times New Roman" w:hAnsi="Calibri" w:cs="Calibri"/>
                <w:color w:val="0070C0"/>
                <w:sz w:val="14"/>
                <w:szCs w:val="14"/>
                <w:lang w:val="fr-BE" w:eastAsia="nl-BE"/>
              </w:rPr>
            </w:pPr>
            <w:r w:rsidRPr="00A25F5C">
              <w:rPr>
                <w:rFonts w:ascii="Calibri" w:eastAsia="Times New Roman" w:hAnsi="Calibri" w:cs="Calibri"/>
                <w:color w:val="0070C0"/>
                <w:sz w:val="14"/>
                <w:szCs w:val="14"/>
                <w:lang w:val="fr-BE" w:eastAsia="nl-BE"/>
              </w:rPr>
              <w:lastRenderedPageBreak/>
              <w:t>Technologie Click&amp;Safe : Le jeu de toile se clipse sans vis dans le caisson, ce qui laisse les mains libres au monteur pour terminer le (de-)montage en toute sécurité..</w:t>
            </w:r>
          </w:p>
        </w:tc>
      </w:tr>
      <w:tr w:rsidR="00A25F5C" w:rsidRPr="00FB2702" w14:paraId="274B3892" w14:textId="77777777" w:rsidTr="00A25F5C">
        <w:trPr>
          <w:trHeight w:val="81"/>
        </w:trPr>
        <w:tc>
          <w:tcPr>
            <w:tcW w:w="10206" w:type="dxa"/>
            <w:tcBorders>
              <w:top w:val="nil"/>
              <w:left w:val="nil"/>
              <w:bottom w:val="nil"/>
              <w:right w:val="nil"/>
            </w:tcBorders>
            <w:shd w:val="clear" w:color="auto" w:fill="auto"/>
            <w:hideMark/>
          </w:tcPr>
          <w:p w14:paraId="6D4FBE7A" w14:textId="77777777" w:rsidR="00A25F5C" w:rsidRPr="00A25F5C" w:rsidRDefault="00A25F5C" w:rsidP="00A25F5C">
            <w:pPr>
              <w:spacing w:after="0" w:line="240" w:lineRule="auto"/>
              <w:rPr>
                <w:rFonts w:ascii="Calibri" w:eastAsia="Times New Roman" w:hAnsi="Calibri" w:cs="Calibri"/>
                <w:color w:val="0070C0"/>
                <w:sz w:val="14"/>
                <w:szCs w:val="14"/>
                <w:lang w:val="fr-BE" w:eastAsia="nl-BE"/>
              </w:rPr>
            </w:pPr>
          </w:p>
        </w:tc>
      </w:tr>
      <w:tr w:rsidR="00A25F5C" w:rsidRPr="00A25F5C" w14:paraId="4656AFDD" w14:textId="77777777" w:rsidTr="00A25F5C">
        <w:trPr>
          <w:trHeight w:val="276"/>
        </w:trPr>
        <w:tc>
          <w:tcPr>
            <w:tcW w:w="10206" w:type="dxa"/>
            <w:tcBorders>
              <w:top w:val="nil"/>
              <w:left w:val="nil"/>
              <w:bottom w:val="nil"/>
              <w:right w:val="nil"/>
            </w:tcBorders>
            <w:shd w:val="clear" w:color="auto" w:fill="auto"/>
            <w:hideMark/>
          </w:tcPr>
          <w:p w14:paraId="0BC60266" w14:textId="77777777" w:rsidR="00A25F5C" w:rsidRPr="00A25F5C" w:rsidRDefault="00A25F5C" w:rsidP="00A25F5C">
            <w:pPr>
              <w:spacing w:after="0" w:line="240" w:lineRule="auto"/>
              <w:rPr>
                <w:rFonts w:ascii="Calibri" w:eastAsia="Times New Roman" w:hAnsi="Calibri" w:cs="Calibri"/>
                <w:b/>
                <w:bCs/>
                <w:color w:val="000000"/>
                <w:sz w:val="20"/>
                <w:szCs w:val="20"/>
                <w:u w:val="single"/>
                <w:lang w:eastAsia="nl-BE"/>
              </w:rPr>
            </w:pPr>
            <w:r w:rsidRPr="00A25F5C">
              <w:rPr>
                <w:rFonts w:ascii="Calibri" w:eastAsia="Times New Roman" w:hAnsi="Calibri" w:cs="Calibri"/>
                <w:b/>
                <w:bCs/>
                <w:color w:val="000000"/>
                <w:sz w:val="20"/>
                <w:szCs w:val="20"/>
                <w:u w:val="single"/>
                <w:lang w:eastAsia="nl-BE"/>
              </w:rPr>
              <w:t>Toile</w:t>
            </w:r>
          </w:p>
        </w:tc>
      </w:tr>
      <w:tr w:rsidR="00A25F5C" w:rsidRPr="00FB2702" w14:paraId="15A97564" w14:textId="77777777" w:rsidTr="00A25F5C">
        <w:trPr>
          <w:trHeight w:val="276"/>
        </w:trPr>
        <w:tc>
          <w:tcPr>
            <w:tcW w:w="10206" w:type="dxa"/>
            <w:tcBorders>
              <w:top w:val="nil"/>
              <w:left w:val="nil"/>
              <w:bottom w:val="nil"/>
              <w:right w:val="nil"/>
            </w:tcBorders>
            <w:shd w:val="clear" w:color="auto" w:fill="auto"/>
            <w:hideMark/>
          </w:tcPr>
          <w:p w14:paraId="06A57C98"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Toutes les toiles sont en une partie, sauf si la hauteur &gt; à la largeur du rouleau de toile.</w:t>
            </w:r>
          </w:p>
        </w:tc>
      </w:tr>
      <w:tr w:rsidR="00A25F5C" w:rsidRPr="00A25F5C" w14:paraId="77A52BE3" w14:textId="77777777" w:rsidTr="00A25F5C">
        <w:trPr>
          <w:trHeight w:val="276"/>
        </w:trPr>
        <w:tc>
          <w:tcPr>
            <w:tcW w:w="10206" w:type="dxa"/>
            <w:tcBorders>
              <w:top w:val="nil"/>
              <w:left w:val="nil"/>
              <w:bottom w:val="nil"/>
              <w:right w:val="nil"/>
            </w:tcBorders>
            <w:shd w:val="clear" w:color="auto" w:fill="auto"/>
            <w:hideMark/>
          </w:tcPr>
          <w:p w14:paraId="21092A36" w14:textId="77777777" w:rsidR="00A25F5C" w:rsidRPr="00A25F5C" w:rsidRDefault="00A25F5C" w:rsidP="00A25F5C">
            <w:pPr>
              <w:spacing w:after="0" w:line="240" w:lineRule="auto"/>
              <w:rPr>
                <w:rFonts w:ascii="Calibri" w:eastAsia="Times New Roman" w:hAnsi="Calibri" w:cs="Calibri"/>
                <w:color w:val="000000"/>
                <w:sz w:val="14"/>
                <w:szCs w:val="14"/>
                <w:lang w:eastAsia="nl-BE"/>
              </w:rPr>
            </w:pPr>
            <w:r w:rsidRPr="00A25F5C">
              <w:rPr>
                <w:rFonts w:ascii="Calibri" w:eastAsia="Times New Roman" w:hAnsi="Calibri" w:cs="Calibri"/>
                <w:color w:val="000000"/>
                <w:sz w:val="14"/>
                <w:szCs w:val="14"/>
                <w:lang w:eastAsia="nl-BE"/>
              </w:rPr>
              <w:t>Confection :</w:t>
            </w:r>
          </w:p>
        </w:tc>
      </w:tr>
      <w:tr w:rsidR="00A25F5C" w:rsidRPr="00A25F5C" w14:paraId="690A8DDA" w14:textId="77777777" w:rsidTr="00A25F5C">
        <w:trPr>
          <w:trHeight w:val="276"/>
        </w:trPr>
        <w:tc>
          <w:tcPr>
            <w:tcW w:w="10206" w:type="dxa"/>
            <w:tcBorders>
              <w:top w:val="nil"/>
              <w:left w:val="nil"/>
              <w:bottom w:val="nil"/>
              <w:right w:val="nil"/>
            </w:tcBorders>
            <w:shd w:val="clear" w:color="auto" w:fill="auto"/>
            <w:hideMark/>
          </w:tcPr>
          <w:p w14:paraId="16918E3E" w14:textId="77777777" w:rsidR="00A25F5C" w:rsidRPr="00A25F5C" w:rsidRDefault="00A25F5C" w:rsidP="00A25F5C">
            <w:pPr>
              <w:spacing w:after="0" w:line="240" w:lineRule="auto"/>
              <w:rPr>
                <w:rFonts w:ascii="Calibri" w:eastAsia="Times New Roman" w:hAnsi="Calibri" w:cs="Calibri"/>
                <w:color w:val="000000"/>
                <w:sz w:val="14"/>
                <w:szCs w:val="14"/>
                <w:lang w:eastAsia="nl-BE"/>
              </w:rPr>
            </w:pPr>
            <w:r w:rsidRPr="00A25F5C">
              <w:rPr>
                <w:rFonts w:ascii="Calibri" w:eastAsia="Times New Roman" w:hAnsi="Calibri" w:cs="Calibri"/>
                <w:color w:val="000000"/>
                <w:sz w:val="14"/>
                <w:szCs w:val="14"/>
                <w:lang w:eastAsia="nl-BE"/>
              </w:rPr>
              <w:t xml:space="preserve"> - Horizontale</w:t>
            </w:r>
          </w:p>
        </w:tc>
      </w:tr>
      <w:tr w:rsidR="00A25F5C" w:rsidRPr="00FB2702" w14:paraId="37D8D5D7" w14:textId="77777777" w:rsidTr="00A25F5C">
        <w:trPr>
          <w:trHeight w:val="276"/>
        </w:trPr>
        <w:tc>
          <w:tcPr>
            <w:tcW w:w="10206" w:type="dxa"/>
            <w:tcBorders>
              <w:top w:val="nil"/>
              <w:left w:val="nil"/>
              <w:bottom w:val="nil"/>
              <w:right w:val="nil"/>
            </w:tcBorders>
            <w:shd w:val="clear" w:color="auto" w:fill="auto"/>
            <w:hideMark/>
          </w:tcPr>
          <w:p w14:paraId="54F0E047" w14:textId="77777777" w:rsidR="00A25F5C" w:rsidRPr="00A25F5C" w:rsidRDefault="00A25F5C" w:rsidP="00A25F5C">
            <w:pPr>
              <w:spacing w:after="0" w:line="240" w:lineRule="auto"/>
              <w:rPr>
                <w:rFonts w:ascii="Calibri" w:eastAsia="Times New Roman" w:hAnsi="Calibri" w:cs="Calibri"/>
                <w:color w:val="0070C0"/>
                <w:sz w:val="14"/>
                <w:szCs w:val="14"/>
                <w:lang w:val="fr-BE" w:eastAsia="nl-BE"/>
              </w:rPr>
            </w:pPr>
            <w:r w:rsidRPr="00A25F5C">
              <w:rPr>
                <w:rFonts w:ascii="Calibri" w:eastAsia="Times New Roman" w:hAnsi="Calibri" w:cs="Calibri"/>
                <w:color w:val="0070C0"/>
                <w:sz w:val="14"/>
                <w:szCs w:val="14"/>
                <w:lang w:val="fr-BE" w:eastAsia="nl-BE"/>
              </w:rPr>
              <w:t xml:space="preserve"> - Technologie Fixscreen : les bords verticaux sont pourvus d'une fermeture éclair symétrique</w:t>
            </w:r>
          </w:p>
        </w:tc>
      </w:tr>
      <w:tr w:rsidR="00A25F5C" w:rsidRPr="00FB2702" w14:paraId="03FE2672" w14:textId="77777777" w:rsidTr="00A25F5C">
        <w:trPr>
          <w:trHeight w:val="276"/>
        </w:trPr>
        <w:tc>
          <w:tcPr>
            <w:tcW w:w="10206" w:type="dxa"/>
            <w:tcBorders>
              <w:top w:val="nil"/>
              <w:left w:val="nil"/>
              <w:bottom w:val="nil"/>
              <w:right w:val="nil"/>
            </w:tcBorders>
            <w:shd w:val="clear" w:color="auto" w:fill="auto"/>
            <w:hideMark/>
          </w:tcPr>
          <w:p w14:paraId="14906EFA"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 xml:space="preserve">   (= Cette forme symétrique veille à ce que la toile absorbe bien la charge du vent. La toile est donc fermement enserrée dans les deux coulisses latérales et résiste au vent dans toutes les positions)</w:t>
            </w:r>
          </w:p>
        </w:tc>
      </w:tr>
      <w:tr w:rsidR="00A25F5C" w:rsidRPr="00FB2702" w14:paraId="7D75EF94" w14:textId="77777777" w:rsidTr="00A25F5C">
        <w:trPr>
          <w:trHeight w:val="276"/>
        </w:trPr>
        <w:tc>
          <w:tcPr>
            <w:tcW w:w="10206" w:type="dxa"/>
            <w:tcBorders>
              <w:top w:val="nil"/>
              <w:left w:val="nil"/>
              <w:bottom w:val="nil"/>
              <w:right w:val="nil"/>
            </w:tcBorders>
            <w:shd w:val="clear" w:color="auto" w:fill="auto"/>
            <w:hideMark/>
          </w:tcPr>
          <w:p w14:paraId="48158AAD"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 xml:space="preserve"> - Soudage de fermeture éclair : haute fréquence, toujours du côté le moins visible. (= Adhérence durable et esthétique des fermetures éclair à la toile)</w:t>
            </w:r>
          </w:p>
        </w:tc>
      </w:tr>
      <w:tr w:rsidR="00A25F5C" w:rsidRPr="00FB2702" w14:paraId="10D03D28" w14:textId="77777777" w:rsidTr="00A25F5C">
        <w:trPr>
          <w:trHeight w:val="81"/>
        </w:trPr>
        <w:tc>
          <w:tcPr>
            <w:tcW w:w="10206" w:type="dxa"/>
            <w:tcBorders>
              <w:top w:val="nil"/>
              <w:left w:val="nil"/>
              <w:bottom w:val="nil"/>
              <w:right w:val="nil"/>
            </w:tcBorders>
            <w:shd w:val="clear" w:color="auto" w:fill="auto"/>
            <w:hideMark/>
          </w:tcPr>
          <w:p w14:paraId="3074EDB6"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p>
        </w:tc>
      </w:tr>
      <w:tr w:rsidR="00A25F5C" w:rsidRPr="00FB2702" w14:paraId="2A90501E" w14:textId="77777777" w:rsidTr="00A25F5C">
        <w:trPr>
          <w:trHeight w:val="276"/>
        </w:trPr>
        <w:tc>
          <w:tcPr>
            <w:tcW w:w="10206" w:type="dxa"/>
            <w:tcBorders>
              <w:top w:val="nil"/>
              <w:left w:val="nil"/>
              <w:bottom w:val="nil"/>
              <w:right w:val="nil"/>
            </w:tcBorders>
            <w:shd w:val="clear" w:color="auto" w:fill="auto"/>
            <w:hideMark/>
          </w:tcPr>
          <w:p w14:paraId="1FC6D970"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Dimensions des toiles applicables, voir brochure.</w:t>
            </w:r>
          </w:p>
        </w:tc>
      </w:tr>
      <w:tr w:rsidR="00A25F5C" w:rsidRPr="00A25F5C" w14:paraId="258C7E62" w14:textId="77777777" w:rsidTr="00A25F5C">
        <w:trPr>
          <w:trHeight w:val="276"/>
        </w:trPr>
        <w:tc>
          <w:tcPr>
            <w:tcW w:w="10206" w:type="dxa"/>
            <w:tcBorders>
              <w:top w:val="nil"/>
              <w:left w:val="nil"/>
              <w:bottom w:val="nil"/>
              <w:right w:val="nil"/>
            </w:tcBorders>
            <w:shd w:val="clear" w:color="auto" w:fill="auto"/>
            <w:hideMark/>
          </w:tcPr>
          <w:p w14:paraId="7D5E4BBD" w14:textId="77777777" w:rsidR="00A25F5C" w:rsidRPr="00A25F5C" w:rsidRDefault="00A25F5C" w:rsidP="00A25F5C">
            <w:pPr>
              <w:spacing w:after="0" w:line="240" w:lineRule="auto"/>
              <w:rPr>
                <w:rFonts w:ascii="Calibri" w:eastAsia="Times New Roman" w:hAnsi="Calibri" w:cs="Calibri"/>
                <w:color w:val="000000"/>
                <w:sz w:val="14"/>
                <w:szCs w:val="14"/>
                <w:lang w:eastAsia="nl-BE"/>
              </w:rPr>
            </w:pPr>
            <w:r w:rsidRPr="00A25F5C">
              <w:rPr>
                <w:rFonts w:ascii="Calibri" w:eastAsia="Times New Roman" w:hAnsi="Calibri" w:cs="Calibri"/>
                <w:color w:val="000000"/>
                <w:sz w:val="14"/>
                <w:szCs w:val="14"/>
                <w:lang w:eastAsia="nl-BE"/>
              </w:rPr>
              <w:t>Type de toile :</w:t>
            </w:r>
          </w:p>
        </w:tc>
      </w:tr>
      <w:tr w:rsidR="00A25F5C" w:rsidRPr="00FB2702" w14:paraId="3E4590B1" w14:textId="77777777" w:rsidTr="00A25F5C">
        <w:trPr>
          <w:trHeight w:val="276"/>
        </w:trPr>
        <w:tc>
          <w:tcPr>
            <w:tcW w:w="10206" w:type="dxa"/>
            <w:tcBorders>
              <w:top w:val="nil"/>
              <w:left w:val="nil"/>
              <w:bottom w:val="nil"/>
              <w:right w:val="nil"/>
            </w:tcBorders>
            <w:shd w:val="clear" w:color="auto" w:fill="auto"/>
            <w:hideMark/>
          </w:tcPr>
          <w:p w14:paraId="19D93EA9" w14:textId="77777777" w:rsidR="00A25F5C" w:rsidRPr="00A25F5C" w:rsidRDefault="00A25F5C" w:rsidP="00A25F5C">
            <w:pPr>
              <w:spacing w:after="0" w:line="240" w:lineRule="auto"/>
              <w:rPr>
                <w:rFonts w:ascii="Calibri" w:eastAsia="Times New Roman" w:hAnsi="Calibri" w:cs="Calibri"/>
                <w:color w:val="FF0000"/>
                <w:sz w:val="14"/>
                <w:szCs w:val="14"/>
                <w:lang w:val="fr-BE" w:eastAsia="nl-BE"/>
              </w:rPr>
            </w:pPr>
            <w:r w:rsidRPr="00A25F5C">
              <w:rPr>
                <w:rFonts w:ascii="Calibri" w:eastAsia="Times New Roman" w:hAnsi="Calibri" w:cs="Calibri"/>
                <w:color w:val="FF0000"/>
                <w:sz w:val="14"/>
                <w:szCs w:val="14"/>
                <w:lang w:val="fr-BE" w:eastAsia="nl-BE"/>
              </w:rPr>
              <w:t>●  Toile en fibre de verre (semi transparente):</w:t>
            </w:r>
          </w:p>
        </w:tc>
      </w:tr>
      <w:tr w:rsidR="00A25F5C" w:rsidRPr="00FB2702" w14:paraId="00D8E364" w14:textId="77777777" w:rsidTr="00A25F5C">
        <w:trPr>
          <w:trHeight w:val="276"/>
        </w:trPr>
        <w:tc>
          <w:tcPr>
            <w:tcW w:w="10206" w:type="dxa"/>
            <w:tcBorders>
              <w:top w:val="nil"/>
              <w:left w:val="nil"/>
              <w:bottom w:val="nil"/>
              <w:right w:val="nil"/>
            </w:tcBorders>
            <w:shd w:val="clear" w:color="auto" w:fill="auto"/>
            <w:hideMark/>
          </w:tcPr>
          <w:p w14:paraId="0DCCB217"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 xml:space="preserve">    - Classe de feu : M1 (NFP 92503), C-s3d0 (Euroclass EN 13501-1)</w:t>
            </w:r>
          </w:p>
        </w:tc>
      </w:tr>
      <w:tr w:rsidR="00A25F5C" w:rsidRPr="00FB2702" w14:paraId="3834F194" w14:textId="77777777" w:rsidTr="00A25F5C">
        <w:trPr>
          <w:trHeight w:val="276"/>
        </w:trPr>
        <w:tc>
          <w:tcPr>
            <w:tcW w:w="10206" w:type="dxa"/>
            <w:tcBorders>
              <w:top w:val="nil"/>
              <w:left w:val="nil"/>
              <w:bottom w:val="nil"/>
              <w:right w:val="nil"/>
            </w:tcBorders>
            <w:shd w:val="clear" w:color="auto" w:fill="auto"/>
            <w:hideMark/>
          </w:tcPr>
          <w:p w14:paraId="1B982E4D"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 xml:space="preserve">    - Poids : ± 520-620 g/m², épaisseur : 0,53-0,80 mm</w:t>
            </w:r>
          </w:p>
        </w:tc>
      </w:tr>
      <w:tr w:rsidR="00A25F5C" w:rsidRPr="00FB2702" w14:paraId="2DC97E16" w14:textId="77777777" w:rsidTr="00A25F5C">
        <w:trPr>
          <w:trHeight w:val="276"/>
        </w:trPr>
        <w:tc>
          <w:tcPr>
            <w:tcW w:w="10206" w:type="dxa"/>
            <w:tcBorders>
              <w:top w:val="nil"/>
              <w:left w:val="nil"/>
              <w:bottom w:val="nil"/>
              <w:right w:val="nil"/>
            </w:tcBorders>
            <w:shd w:val="clear" w:color="auto" w:fill="auto"/>
            <w:hideMark/>
          </w:tcPr>
          <w:p w14:paraId="6224832F" w14:textId="77777777" w:rsidR="00A25F5C" w:rsidRPr="00A25F5C" w:rsidRDefault="00A25F5C" w:rsidP="00A25F5C">
            <w:pPr>
              <w:spacing w:after="0" w:line="240" w:lineRule="auto"/>
              <w:rPr>
                <w:rFonts w:ascii="Calibri" w:eastAsia="Times New Roman" w:hAnsi="Calibri" w:cs="Calibri"/>
                <w:color w:val="FF0000"/>
                <w:sz w:val="14"/>
                <w:szCs w:val="14"/>
                <w:lang w:val="fr-BE" w:eastAsia="nl-BE"/>
              </w:rPr>
            </w:pPr>
            <w:r w:rsidRPr="00A25F5C">
              <w:rPr>
                <w:rFonts w:ascii="Calibri" w:eastAsia="Times New Roman" w:hAnsi="Calibri" w:cs="Calibri"/>
                <w:color w:val="FF0000"/>
                <w:sz w:val="14"/>
                <w:szCs w:val="14"/>
                <w:lang w:val="fr-BE" w:eastAsia="nl-BE"/>
              </w:rPr>
              <w:t>●  Toile en fibre de verre (occultante):</w:t>
            </w:r>
          </w:p>
        </w:tc>
      </w:tr>
      <w:tr w:rsidR="00A25F5C" w:rsidRPr="00FB2702" w14:paraId="0D12986F" w14:textId="77777777" w:rsidTr="00A25F5C">
        <w:trPr>
          <w:trHeight w:val="276"/>
        </w:trPr>
        <w:tc>
          <w:tcPr>
            <w:tcW w:w="10206" w:type="dxa"/>
            <w:tcBorders>
              <w:top w:val="nil"/>
              <w:left w:val="nil"/>
              <w:bottom w:val="nil"/>
              <w:right w:val="nil"/>
            </w:tcBorders>
            <w:shd w:val="clear" w:color="auto" w:fill="auto"/>
            <w:hideMark/>
          </w:tcPr>
          <w:p w14:paraId="25F6EDEE"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 xml:space="preserve">    - Classe de feu : M1 (NFP 92503)</w:t>
            </w:r>
          </w:p>
        </w:tc>
      </w:tr>
      <w:tr w:rsidR="00A25F5C" w:rsidRPr="00FB2702" w14:paraId="35260470" w14:textId="77777777" w:rsidTr="00A25F5C">
        <w:trPr>
          <w:trHeight w:val="276"/>
        </w:trPr>
        <w:tc>
          <w:tcPr>
            <w:tcW w:w="10206" w:type="dxa"/>
            <w:tcBorders>
              <w:top w:val="nil"/>
              <w:left w:val="nil"/>
              <w:bottom w:val="nil"/>
              <w:right w:val="nil"/>
            </w:tcBorders>
            <w:shd w:val="clear" w:color="auto" w:fill="auto"/>
            <w:hideMark/>
          </w:tcPr>
          <w:p w14:paraId="1D6E8D0E"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 xml:space="preserve">    - Poids : ± 660 g/m², épaisseur : 0,75 mm</w:t>
            </w:r>
          </w:p>
        </w:tc>
      </w:tr>
      <w:tr w:rsidR="00A25F5C" w:rsidRPr="00FB2702" w14:paraId="231A0694" w14:textId="77777777" w:rsidTr="00A25F5C">
        <w:trPr>
          <w:trHeight w:val="81"/>
        </w:trPr>
        <w:tc>
          <w:tcPr>
            <w:tcW w:w="10206" w:type="dxa"/>
            <w:tcBorders>
              <w:top w:val="nil"/>
              <w:left w:val="nil"/>
              <w:bottom w:val="nil"/>
              <w:right w:val="nil"/>
            </w:tcBorders>
            <w:shd w:val="clear" w:color="auto" w:fill="auto"/>
            <w:hideMark/>
          </w:tcPr>
          <w:p w14:paraId="0E8518ED"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p>
        </w:tc>
      </w:tr>
      <w:tr w:rsidR="00A25F5C" w:rsidRPr="00A25F5C" w14:paraId="672F2AB9" w14:textId="77777777" w:rsidTr="00A25F5C">
        <w:trPr>
          <w:trHeight w:val="276"/>
        </w:trPr>
        <w:tc>
          <w:tcPr>
            <w:tcW w:w="10206" w:type="dxa"/>
            <w:tcBorders>
              <w:top w:val="nil"/>
              <w:left w:val="nil"/>
              <w:bottom w:val="nil"/>
              <w:right w:val="nil"/>
            </w:tcBorders>
            <w:shd w:val="clear" w:color="auto" w:fill="auto"/>
            <w:hideMark/>
          </w:tcPr>
          <w:p w14:paraId="387B245F" w14:textId="77777777" w:rsidR="00A25F5C" w:rsidRPr="00A25F5C" w:rsidRDefault="00A25F5C" w:rsidP="00A25F5C">
            <w:pPr>
              <w:spacing w:after="0" w:line="240" w:lineRule="auto"/>
              <w:rPr>
                <w:rFonts w:ascii="Calibri" w:eastAsia="Times New Roman" w:hAnsi="Calibri" w:cs="Calibri"/>
                <w:b/>
                <w:bCs/>
                <w:color w:val="000000"/>
                <w:sz w:val="20"/>
                <w:szCs w:val="20"/>
                <w:u w:val="single"/>
                <w:lang w:eastAsia="nl-BE"/>
              </w:rPr>
            </w:pPr>
            <w:r w:rsidRPr="00A25F5C">
              <w:rPr>
                <w:rFonts w:ascii="Calibri" w:eastAsia="Times New Roman" w:hAnsi="Calibri" w:cs="Calibri"/>
                <w:b/>
                <w:bCs/>
                <w:color w:val="000000"/>
                <w:sz w:val="20"/>
                <w:szCs w:val="20"/>
                <w:u w:val="single"/>
                <w:lang w:eastAsia="nl-BE"/>
              </w:rPr>
              <w:t>Barre de charge lestée</w:t>
            </w:r>
          </w:p>
        </w:tc>
      </w:tr>
      <w:tr w:rsidR="00A25F5C" w:rsidRPr="00A25F5C" w14:paraId="2EA750FE" w14:textId="77777777" w:rsidTr="00A25F5C">
        <w:trPr>
          <w:trHeight w:val="276"/>
        </w:trPr>
        <w:tc>
          <w:tcPr>
            <w:tcW w:w="10206" w:type="dxa"/>
            <w:tcBorders>
              <w:top w:val="nil"/>
              <w:left w:val="nil"/>
              <w:bottom w:val="nil"/>
              <w:right w:val="nil"/>
            </w:tcBorders>
            <w:shd w:val="clear" w:color="auto" w:fill="auto"/>
            <w:hideMark/>
          </w:tcPr>
          <w:p w14:paraId="1786EFB9" w14:textId="77777777" w:rsidR="00A25F5C" w:rsidRPr="00A25F5C" w:rsidRDefault="00A25F5C" w:rsidP="00A25F5C">
            <w:pPr>
              <w:spacing w:after="0" w:line="240" w:lineRule="auto"/>
              <w:rPr>
                <w:rFonts w:ascii="Calibri" w:eastAsia="Times New Roman" w:hAnsi="Calibri" w:cs="Calibri"/>
                <w:color w:val="000000"/>
                <w:sz w:val="14"/>
                <w:szCs w:val="14"/>
                <w:lang w:eastAsia="nl-BE"/>
              </w:rPr>
            </w:pPr>
            <w:r w:rsidRPr="00A25F5C">
              <w:rPr>
                <w:rFonts w:ascii="Calibri" w:eastAsia="Times New Roman" w:hAnsi="Calibri" w:cs="Calibri"/>
                <w:color w:val="000000"/>
                <w:sz w:val="14"/>
                <w:szCs w:val="14"/>
                <w:lang w:eastAsia="nl-BE"/>
              </w:rPr>
              <w:t>Composition:</w:t>
            </w:r>
          </w:p>
        </w:tc>
      </w:tr>
      <w:tr w:rsidR="00A25F5C" w:rsidRPr="00FB2702" w14:paraId="61444D05" w14:textId="77777777" w:rsidTr="00A25F5C">
        <w:trPr>
          <w:trHeight w:val="276"/>
        </w:trPr>
        <w:tc>
          <w:tcPr>
            <w:tcW w:w="10206" w:type="dxa"/>
            <w:tcBorders>
              <w:top w:val="nil"/>
              <w:left w:val="nil"/>
              <w:bottom w:val="nil"/>
              <w:right w:val="nil"/>
            </w:tcBorders>
            <w:shd w:val="clear" w:color="auto" w:fill="auto"/>
            <w:hideMark/>
          </w:tcPr>
          <w:p w14:paraId="63DAF05F"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 xml:space="preserve"> - Barre de charge : aluminium extrudé et lesté solidement avec des tiges en acier galvanisé (= favorise le guidage souple et la tension de la toile)</w:t>
            </w:r>
          </w:p>
        </w:tc>
      </w:tr>
      <w:tr w:rsidR="00A25F5C" w:rsidRPr="00FB2702" w14:paraId="32010BCF" w14:textId="77777777" w:rsidTr="00A25F5C">
        <w:trPr>
          <w:trHeight w:val="276"/>
        </w:trPr>
        <w:tc>
          <w:tcPr>
            <w:tcW w:w="10206" w:type="dxa"/>
            <w:tcBorders>
              <w:top w:val="nil"/>
              <w:left w:val="nil"/>
              <w:bottom w:val="nil"/>
              <w:right w:val="nil"/>
            </w:tcBorders>
            <w:shd w:val="clear" w:color="auto" w:fill="auto"/>
            <w:hideMark/>
          </w:tcPr>
          <w:p w14:paraId="144B90DC"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 xml:space="preserve"> - Lestage  : tige d'acier. La tige est enveloppée dans de la mousse PE pour éviter le contact entre l'aluminium et l'acier et pour atténuer le bruit.</w:t>
            </w:r>
          </w:p>
        </w:tc>
      </w:tr>
      <w:tr w:rsidR="00A25F5C" w:rsidRPr="00FB2702" w14:paraId="378AD404" w14:textId="77777777" w:rsidTr="00A25F5C">
        <w:trPr>
          <w:trHeight w:val="276"/>
        </w:trPr>
        <w:tc>
          <w:tcPr>
            <w:tcW w:w="10206" w:type="dxa"/>
            <w:tcBorders>
              <w:top w:val="nil"/>
              <w:left w:val="nil"/>
              <w:bottom w:val="nil"/>
              <w:right w:val="nil"/>
            </w:tcBorders>
            <w:shd w:val="clear" w:color="auto" w:fill="auto"/>
            <w:hideMark/>
          </w:tcPr>
          <w:p w14:paraId="6D2ECD67"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 xml:space="preserve"> - Dimensions de la barre de charge : H 35 mm x P 40 mm (hors joint d'étanchéité)</w:t>
            </w:r>
          </w:p>
        </w:tc>
      </w:tr>
      <w:tr w:rsidR="00A25F5C" w:rsidRPr="00A25F5C" w14:paraId="339FD4C8" w14:textId="77777777" w:rsidTr="00A25F5C">
        <w:trPr>
          <w:trHeight w:val="276"/>
        </w:trPr>
        <w:tc>
          <w:tcPr>
            <w:tcW w:w="10206" w:type="dxa"/>
            <w:tcBorders>
              <w:top w:val="nil"/>
              <w:left w:val="nil"/>
              <w:bottom w:val="nil"/>
              <w:right w:val="nil"/>
            </w:tcBorders>
            <w:shd w:val="clear" w:color="auto" w:fill="auto"/>
            <w:hideMark/>
          </w:tcPr>
          <w:p w14:paraId="63F470FF" w14:textId="77777777" w:rsidR="00A25F5C" w:rsidRPr="00A25F5C" w:rsidRDefault="00A25F5C" w:rsidP="00A25F5C">
            <w:pPr>
              <w:spacing w:after="0" w:line="240" w:lineRule="auto"/>
              <w:rPr>
                <w:rFonts w:ascii="Calibri" w:eastAsia="Times New Roman" w:hAnsi="Calibri" w:cs="Calibri"/>
                <w:color w:val="000000"/>
                <w:sz w:val="14"/>
                <w:szCs w:val="14"/>
                <w:lang w:eastAsia="nl-BE"/>
              </w:rPr>
            </w:pPr>
            <w:r w:rsidRPr="00A25F5C">
              <w:rPr>
                <w:rFonts w:ascii="Calibri" w:eastAsia="Times New Roman" w:hAnsi="Calibri" w:cs="Calibri"/>
                <w:color w:val="000000"/>
                <w:sz w:val="14"/>
                <w:szCs w:val="14"/>
                <w:lang w:eastAsia="nl-BE"/>
              </w:rPr>
              <w:t>Finition :</w:t>
            </w:r>
          </w:p>
        </w:tc>
      </w:tr>
      <w:tr w:rsidR="00A25F5C" w:rsidRPr="00FB2702" w14:paraId="08ECD709" w14:textId="77777777" w:rsidTr="00A25F5C">
        <w:trPr>
          <w:trHeight w:val="276"/>
        </w:trPr>
        <w:tc>
          <w:tcPr>
            <w:tcW w:w="10206" w:type="dxa"/>
            <w:tcBorders>
              <w:top w:val="nil"/>
              <w:left w:val="nil"/>
              <w:bottom w:val="nil"/>
              <w:right w:val="nil"/>
            </w:tcBorders>
            <w:shd w:val="clear" w:color="auto" w:fill="auto"/>
            <w:hideMark/>
          </w:tcPr>
          <w:p w14:paraId="15B2D6F3"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 xml:space="preserve"> - La barre de charge disparaît entièrement dans le caisson</w:t>
            </w:r>
          </w:p>
        </w:tc>
      </w:tr>
      <w:tr w:rsidR="00A25F5C" w:rsidRPr="00FB2702" w14:paraId="4CB5854C" w14:textId="77777777" w:rsidTr="00A25F5C">
        <w:trPr>
          <w:trHeight w:val="276"/>
        </w:trPr>
        <w:tc>
          <w:tcPr>
            <w:tcW w:w="10206" w:type="dxa"/>
            <w:tcBorders>
              <w:top w:val="nil"/>
              <w:left w:val="nil"/>
              <w:bottom w:val="nil"/>
              <w:right w:val="nil"/>
            </w:tcBorders>
            <w:shd w:val="clear" w:color="auto" w:fill="auto"/>
            <w:hideMark/>
          </w:tcPr>
          <w:p w14:paraId="010234F0"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 xml:space="preserve"> - Soudure dissimulée dans la barre de charge</w:t>
            </w:r>
          </w:p>
        </w:tc>
      </w:tr>
      <w:tr w:rsidR="00A25F5C" w:rsidRPr="00FB2702" w14:paraId="0529697C" w14:textId="77777777" w:rsidTr="00A25F5C">
        <w:trPr>
          <w:trHeight w:val="276"/>
        </w:trPr>
        <w:tc>
          <w:tcPr>
            <w:tcW w:w="10206" w:type="dxa"/>
            <w:tcBorders>
              <w:top w:val="nil"/>
              <w:left w:val="nil"/>
              <w:bottom w:val="nil"/>
              <w:right w:val="nil"/>
            </w:tcBorders>
            <w:shd w:val="clear" w:color="auto" w:fill="auto"/>
            <w:hideMark/>
          </w:tcPr>
          <w:p w14:paraId="6AC79198" w14:textId="77777777" w:rsidR="00A25F5C" w:rsidRPr="00A25F5C" w:rsidRDefault="00A25F5C" w:rsidP="00A25F5C">
            <w:pPr>
              <w:spacing w:after="0" w:line="240" w:lineRule="auto"/>
              <w:rPr>
                <w:rFonts w:ascii="Calibri" w:eastAsia="Times New Roman" w:hAnsi="Calibri" w:cs="Calibri"/>
                <w:color w:val="FF0000"/>
                <w:sz w:val="14"/>
                <w:szCs w:val="14"/>
                <w:lang w:val="fr-BE" w:eastAsia="nl-BE"/>
              </w:rPr>
            </w:pPr>
            <w:r w:rsidRPr="00A25F5C">
              <w:rPr>
                <w:rFonts w:ascii="Calibri" w:eastAsia="Times New Roman" w:hAnsi="Calibri" w:cs="Calibri"/>
                <w:color w:val="FF0000"/>
                <w:sz w:val="14"/>
                <w:szCs w:val="14"/>
                <w:lang w:val="fr-BE" w:eastAsia="nl-BE"/>
              </w:rPr>
              <w:t xml:space="preserve"> - Pourvue d'embouts en matière synthétique. Disponibles dans 4 couleurs : noir, blanc, gris, crème</w:t>
            </w:r>
          </w:p>
        </w:tc>
      </w:tr>
      <w:tr w:rsidR="00A25F5C" w:rsidRPr="00A25F5C" w14:paraId="12C32D82" w14:textId="77777777" w:rsidTr="00A25F5C">
        <w:trPr>
          <w:trHeight w:val="276"/>
        </w:trPr>
        <w:tc>
          <w:tcPr>
            <w:tcW w:w="10206" w:type="dxa"/>
            <w:tcBorders>
              <w:top w:val="nil"/>
              <w:left w:val="nil"/>
              <w:bottom w:val="nil"/>
              <w:right w:val="nil"/>
            </w:tcBorders>
            <w:shd w:val="clear" w:color="auto" w:fill="auto"/>
            <w:hideMark/>
          </w:tcPr>
          <w:p w14:paraId="20C077DD" w14:textId="77777777" w:rsidR="00A25F5C" w:rsidRPr="00A25F5C" w:rsidRDefault="00A25F5C" w:rsidP="00A25F5C">
            <w:pPr>
              <w:spacing w:after="0" w:line="240" w:lineRule="auto"/>
              <w:rPr>
                <w:rFonts w:ascii="Calibri" w:eastAsia="Times New Roman" w:hAnsi="Calibri" w:cs="Calibri"/>
                <w:color w:val="FF0000"/>
                <w:sz w:val="14"/>
                <w:szCs w:val="14"/>
                <w:lang w:eastAsia="nl-BE"/>
              </w:rPr>
            </w:pPr>
            <w:r w:rsidRPr="00A25F5C">
              <w:rPr>
                <w:rFonts w:ascii="Calibri" w:eastAsia="Times New Roman" w:hAnsi="Calibri" w:cs="Calibri"/>
                <w:color w:val="FF0000"/>
                <w:sz w:val="14"/>
                <w:szCs w:val="14"/>
                <w:lang w:val="fr-BE" w:eastAsia="nl-BE"/>
              </w:rPr>
              <w:t xml:space="preserve"> - Pourvue d'un joint d'étanchéité en matière synthétique, qui permet une parfaite jonction avec le seuil. </w:t>
            </w:r>
            <w:r w:rsidRPr="00A25F5C">
              <w:rPr>
                <w:rFonts w:ascii="Calibri" w:eastAsia="Times New Roman" w:hAnsi="Calibri" w:cs="Calibri"/>
                <w:color w:val="FF0000"/>
                <w:sz w:val="14"/>
                <w:szCs w:val="14"/>
                <w:lang w:eastAsia="nl-BE"/>
              </w:rPr>
              <w:t>Le joint est disponible dans 2 couleurs : noir, gris</w:t>
            </w:r>
          </w:p>
        </w:tc>
      </w:tr>
      <w:tr w:rsidR="00A25F5C" w:rsidRPr="00FB2702" w14:paraId="24154B33" w14:textId="77777777" w:rsidTr="00A25F5C">
        <w:trPr>
          <w:trHeight w:val="276"/>
        </w:trPr>
        <w:tc>
          <w:tcPr>
            <w:tcW w:w="10206" w:type="dxa"/>
            <w:tcBorders>
              <w:top w:val="nil"/>
              <w:left w:val="nil"/>
              <w:bottom w:val="nil"/>
              <w:right w:val="nil"/>
            </w:tcBorders>
            <w:shd w:val="clear" w:color="auto" w:fill="auto"/>
            <w:hideMark/>
          </w:tcPr>
          <w:p w14:paraId="64B58DFF"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 xml:space="preserve"> - Facilement (dé)montable de la toile au moyen d’un profil à clipser en plastique caché</w:t>
            </w:r>
          </w:p>
        </w:tc>
      </w:tr>
      <w:tr w:rsidR="00A25F5C" w:rsidRPr="00FB2702" w14:paraId="7E23D325" w14:textId="77777777" w:rsidTr="00A25F5C">
        <w:trPr>
          <w:trHeight w:val="81"/>
        </w:trPr>
        <w:tc>
          <w:tcPr>
            <w:tcW w:w="10206" w:type="dxa"/>
            <w:tcBorders>
              <w:top w:val="nil"/>
              <w:left w:val="nil"/>
              <w:bottom w:val="nil"/>
              <w:right w:val="nil"/>
            </w:tcBorders>
            <w:shd w:val="clear" w:color="auto" w:fill="auto"/>
            <w:hideMark/>
          </w:tcPr>
          <w:p w14:paraId="5FF2BC04"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p>
        </w:tc>
      </w:tr>
      <w:tr w:rsidR="00A25F5C" w:rsidRPr="00A25F5C" w14:paraId="1AF8BADD" w14:textId="77777777" w:rsidTr="00A25F5C">
        <w:trPr>
          <w:trHeight w:val="276"/>
        </w:trPr>
        <w:tc>
          <w:tcPr>
            <w:tcW w:w="10206" w:type="dxa"/>
            <w:tcBorders>
              <w:top w:val="nil"/>
              <w:left w:val="nil"/>
              <w:bottom w:val="nil"/>
              <w:right w:val="nil"/>
            </w:tcBorders>
            <w:shd w:val="clear" w:color="auto" w:fill="auto"/>
            <w:hideMark/>
          </w:tcPr>
          <w:p w14:paraId="3F682FA6" w14:textId="77777777" w:rsidR="00A25F5C" w:rsidRPr="00A25F5C" w:rsidRDefault="00A25F5C" w:rsidP="00A25F5C">
            <w:pPr>
              <w:spacing w:after="0" w:line="240" w:lineRule="auto"/>
              <w:rPr>
                <w:rFonts w:ascii="Calibri" w:eastAsia="Times New Roman" w:hAnsi="Calibri" w:cs="Calibri"/>
                <w:b/>
                <w:bCs/>
                <w:color w:val="000000"/>
                <w:sz w:val="20"/>
                <w:szCs w:val="20"/>
                <w:u w:val="single"/>
                <w:lang w:eastAsia="nl-BE"/>
              </w:rPr>
            </w:pPr>
            <w:r w:rsidRPr="00A25F5C">
              <w:rPr>
                <w:rFonts w:ascii="Calibri" w:eastAsia="Times New Roman" w:hAnsi="Calibri" w:cs="Calibri"/>
                <w:b/>
                <w:bCs/>
                <w:color w:val="000000"/>
                <w:sz w:val="20"/>
                <w:szCs w:val="20"/>
                <w:u w:val="single"/>
                <w:lang w:eastAsia="nl-BE"/>
              </w:rPr>
              <w:t>Couleur</w:t>
            </w:r>
          </w:p>
        </w:tc>
      </w:tr>
      <w:tr w:rsidR="00A25F5C" w:rsidRPr="00FB2702" w14:paraId="5F20029A" w14:textId="77777777" w:rsidTr="00A25F5C">
        <w:trPr>
          <w:trHeight w:val="276"/>
        </w:trPr>
        <w:tc>
          <w:tcPr>
            <w:tcW w:w="10206" w:type="dxa"/>
            <w:tcBorders>
              <w:top w:val="nil"/>
              <w:left w:val="nil"/>
              <w:bottom w:val="nil"/>
              <w:right w:val="nil"/>
            </w:tcBorders>
            <w:shd w:val="clear" w:color="auto" w:fill="auto"/>
            <w:hideMark/>
          </w:tcPr>
          <w:p w14:paraId="532575AB" w14:textId="77777777" w:rsidR="00A25F5C" w:rsidRPr="00A25F5C" w:rsidRDefault="00A25F5C" w:rsidP="00A25F5C">
            <w:pPr>
              <w:spacing w:after="0" w:line="240" w:lineRule="auto"/>
              <w:rPr>
                <w:rFonts w:ascii="Calibri" w:eastAsia="Times New Roman" w:hAnsi="Calibri" w:cs="Calibri"/>
                <w:color w:val="FF0000"/>
                <w:sz w:val="14"/>
                <w:szCs w:val="14"/>
                <w:lang w:val="fr-BE" w:eastAsia="nl-BE"/>
              </w:rPr>
            </w:pPr>
            <w:r w:rsidRPr="00A25F5C">
              <w:rPr>
                <w:rFonts w:ascii="Calibri" w:eastAsia="Times New Roman" w:hAnsi="Calibri" w:cs="Calibri"/>
                <w:color w:val="FF0000"/>
                <w:sz w:val="14"/>
                <w:szCs w:val="14"/>
                <w:lang w:val="fr-BE" w:eastAsia="nl-BE"/>
              </w:rPr>
              <w:t>Tous les profils en aluminium (caisson, coulisses et barre de charge) : Thermolaqués (60-80 µm) ou anodisation (20 µm) dans la même teinte que la menuiserie extérieure.</w:t>
            </w:r>
          </w:p>
        </w:tc>
      </w:tr>
      <w:tr w:rsidR="00A25F5C" w:rsidRPr="00FB2702" w14:paraId="1DD066DF" w14:textId="77777777" w:rsidTr="00A25F5C">
        <w:trPr>
          <w:trHeight w:val="276"/>
        </w:trPr>
        <w:tc>
          <w:tcPr>
            <w:tcW w:w="10206" w:type="dxa"/>
            <w:tcBorders>
              <w:top w:val="nil"/>
              <w:left w:val="nil"/>
              <w:bottom w:val="nil"/>
              <w:right w:val="nil"/>
            </w:tcBorders>
            <w:shd w:val="clear" w:color="auto" w:fill="auto"/>
            <w:hideMark/>
          </w:tcPr>
          <w:p w14:paraId="6A10B3D8"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Les consoles latérales (aluminium moulé) : Thermolaquées dans la même couleur que les profils.</w:t>
            </w:r>
          </w:p>
        </w:tc>
      </w:tr>
      <w:tr w:rsidR="00A25F5C" w:rsidRPr="00FB2702" w14:paraId="353EFB2C" w14:textId="77777777" w:rsidTr="00A25F5C">
        <w:trPr>
          <w:trHeight w:val="276"/>
        </w:trPr>
        <w:tc>
          <w:tcPr>
            <w:tcW w:w="10206" w:type="dxa"/>
            <w:tcBorders>
              <w:top w:val="nil"/>
              <w:left w:val="nil"/>
              <w:bottom w:val="nil"/>
              <w:right w:val="nil"/>
            </w:tcBorders>
            <w:shd w:val="clear" w:color="auto" w:fill="auto"/>
            <w:hideMark/>
          </w:tcPr>
          <w:p w14:paraId="5F074716"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En cas de profils anodisés (caisson, coulisses et barre de charge), les consoles latérales sont thermolaquées dans la couleur la mieux assortie (60-80 µm).</w:t>
            </w:r>
          </w:p>
        </w:tc>
      </w:tr>
      <w:tr w:rsidR="00A25F5C" w:rsidRPr="00FB2702" w14:paraId="65ECFA06" w14:textId="77777777" w:rsidTr="00A25F5C">
        <w:trPr>
          <w:trHeight w:val="81"/>
        </w:trPr>
        <w:tc>
          <w:tcPr>
            <w:tcW w:w="10206" w:type="dxa"/>
            <w:tcBorders>
              <w:top w:val="nil"/>
              <w:left w:val="nil"/>
              <w:bottom w:val="nil"/>
              <w:right w:val="nil"/>
            </w:tcBorders>
            <w:shd w:val="clear" w:color="auto" w:fill="auto"/>
            <w:hideMark/>
          </w:tcPr>
          <w:p w14:paraId="4C369B34"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p>
        </w:tc>
      </w:tr>
      <w:tr w:rsidR="00A25F5C" w:rsidRPr="00A25F5C" w14:paraId="7B70B883" w14:textId="77777777" w:rsidTr="00A25F5C">
        <w:trPr>
          <w:trHeight w:val="276"/>
        </w:trPr>
        <w:tc>
          <w:tcPr>
            <w:tcW w:w="10206" w:type="dxa"/>
            <w:tcBorders>
              <w:top w:val="nil"/>
              <w:left w:val="nil"/>
              <w:bottom w:val="nil"/>
              <w:right w:val="nil"/>
            </w:tcBorders>
            <w:shd w:val="clear" w:color="auto" w:fill="auto"/>
            <w:hideMark/>
          </w:tcPr>
          <w:p w14:paraId="4F4093BE" w14:textId="77777777" w:rsidR="00A25F5C" w:rsidRPr="00A25F5C" w:rsidRDefault="00A25F5C" w:rsidP="00A25F5C">
            <w:pPr>
              <w:spacing w:after="0" w:line="240" w:lineRule="auto"/>
              <w:rPr>
                <w:rFonts w:ascii="Calibri" w:eastAsia="Times New Roman" w:hAnsi="Calibri" w:cs="Calibri"/>
                <w:b/>
                <w:bCs/>
                <w:color w:val="000000"/>
                <w:sz w:val="20"/>
                <w:szCs w:val="20"/>
                <w:u w:val="single"/>
                <w:lang w:eastAsia="nl-BE"/>
              </w:rPr>
            </w:pPr>
            <w:r w:rsidRPr="00A25F5C">
              <w:rPr>
                <w:rFonts w:ascii="Calibri" w:eastAsia="Times New Roman" w:hAnsi="Calibri" w:cs="Calibri"/>
                <w:b/>
                <w:bCs/>
                <w:color w:val="000000"/>
                <w:sz w:val="20"/>
                <w:szCs w:val="20"/>
                <w:u w:val="single"/>
                <w:lang w:eastAsia="nl-BE"/>
              </w:rPr>
              <w:t>Commande</w:t>
            </w:r>
          </w:p>
        </w:tc>
      </w:tr>
      <w:tr w:rsidR="00A25F5C" w:rsidRPr="00A25F5C" w14:paraId="367E325D" w14:textId="77777777" w:rsidTr="00A25F5C">
        <w:trPr>
          <w:trHeight w:val="276"/>
        </w:trPr>
        <w:tc>
          <w:tcPr>
            <w:tcW w:w="10206" w:type="dxa"/>
            <w:tcBorders>
              <w:top w:val="nil"/>
              <w:left w:val="nil"/>
              <w:bottom w:val="nil"/>
              <w:right w:val="nil"/>
            </w:tcBorders>
            <w:shd w:val="clear" w:color="auto" w:fill="auto"/>
            <w:hideMark/>
          </w:tcPr>
          <w:p w14:paraId="2E636749" w14:textId="77777777" w:rsidR="00A25F5C" w:rsidRPr="00A25F5C" w:rsidRDefault="00A25F5C" w:rsidP="00A25F5C">
            <w:pPr>
              <w:spacing w:after="0" w:line="240" w:lineRule="auto"/>
              <w:rPr>
                <w:rFonts w:ascii="Calibri" w:eastAsia="Times New Roman" w:hAnsi="Calibri" w:cs="Calibri"/>
                <w:color w:val="000000"/>
                <w:sz w:val="14"/>
                <w:szCs w:val="14"/>
                <w:lang w:eastAsia="nl-BE"/>
              </w:rPr>
            </w:pPr>
            <w:r w:rsidRPr="00A25F5C">
              <w:rPr>
                <w:rFonts w:ascii="Calibri" w:eastAsia="Times New Roman" w:hAnsi="Calibri" w:cs="Calibri"/>
                <w:color w:val="000000"/>
                <w:sz w:val="14"/>
                <w:szCs w:val="14"/>
                <w:lang w:eastAsia="nl-BE"/>
              </w:rPr>
              <w:t>Électrique :</w:t>
            </w:r>
          </w:p>
        </w:tc>
      </w:tr>
      <w:tr w:rsidR="00A25F5C" w:rsidRPr="00FB2702" w14:paraId="2CF4D27C" w14:textId="77777777" w:rsidTr="00A25F5C">
        <w:trPr>
          <w:trHeight w:val="276"/>
        </w:trPr>
        <w:tc>
          <w:tcPr>
            <w:tcW w:w="10206" w:type="dxa"/>
            <w:tcBorders>
              <w:top w:val="nil"/>
              <w:left w:val="nil"/>
              <w:bottom w:val="nil"/>
              <w:right w:val="nil"/>
            </w:tcBorders>
            <w:shd w:val="clear" w:color="auto" w:fill="auto"/>
            <w:hideMark/>
          </w:tcPr>
          <w:p w14:paraId="225EE145" w14:textId="77777777" w:rsidR="00A25F5C" w:rsidRPr="00A25F5C" w:rsidRDefault="00A25F5C" w:rsidP="00A25F5C">
            <w:pPr>
              <w:spacing w:after="0" w:line="240" w:lineRule="auto"/>
              <w:rPr>
                <w:rFonts w:ascii="Calibri" w:eastAsia="Times New Roman" w:hAnsi="Calibri" w:cs="Calibri"/>
                <w:color w:val="FF0000"/>
                <w:sz w:val="14"/>
                <w:szCs w:val="14"/>
                <w:lang w:val="fr-BE" w:eastAsia="nl-BE"/>
              </w:rPr>
            </w:pPr>
            <w:r w:rsidRPr="00A25F5C">
              <w:rPr>
                <w:rFonts w:ascii="Calibri" w:eastAsia="Times New Roman" w:hAnsi="Calibri" w:cs="Calibri"/>
                <w:color w:val="FF0000"/>
                <w:sz w:val="14"/>
                <w:szCs w:val="14"/>
                <w:lang w:val="fr-BE" w:eastAsia="nl-BE"/>
              </w:rPr>
              <w:t xml:space="preserve"> - Moteur tubulaire 230 V AC, sans commande manuelle d'urgence</w:t>
            </w:r>
          </w:p>
        </w:tc>
      </w:tr>
      <w:tr w:rsidR="00A25F5C" w:rsidRPr="00FB2702" w14:paraId="55343C0C" w14:textId="77777777" w:rsidTr="00A25F5C">
        <w:trPr>
          <w:trHeight w:val="276"/>
        </w:trPr>
        <w:tc>
          <w:tcPr>
            <w:tcW w:w="10206" w:type="dxa"/>
            <w:tcBorders>
              <w:top w:val="nil"/>
              <w:left w:val="nil"/>
              <w:bottom w:val="nil"/>
              <w:right w:val="nil"/>
            </w:tcBorders>
            <w:shd w:val="clear" w:color="auto" w:fill="auto"/>
            <w:hideMark/>
          </w:tcPr>
          <w:p w14:paraId="473B9E49" w14:textId="77777777" w:rsidR="00A25F5C" w:rsidRPr="00A25F5C" w:rsidRDefault="00A25F5C" w:rsidP="00A25F5C">
            <w:pPr>
              <w:spacing w:after="0" w:line="240" w:lineRule="auto"/>
              <w:rPr>
                <w:rFonts w:ascii="Calibri" w:eastAsia="Times New Roman" w:hAnsi="Calibri" w:cs="Calibri"/>
                <w:color w:val="FF0000"/>
                <w:sz w:val="14"/>
                <w:szCs w:val="14"/>
                <w:lang w:val="fr-BE" w:eastAsia="nl-BE"/>
              </w:rPr>
            </w:pPr>
            <w:r w:rsidRPr="00A25F5C">
              <w:rPr>
                <w:rFonts w:ascii="Calibri" w:eastAsia="Times New Roman" w:hAnsi="Calibri" w:cs="Calibri"/>
                <w:color w:val="FF0000"/>
                <w:sz w:val="14"/>
                <w:szCs w:val="14"/>
                <w:lang w:val="fr-BE" w:eastAsia="nl-BE"/>
              </w:rPr>
              <w:t xml:space="preserve"> - Moteur tubulaire 230 V AC, avec détection d'obstacles (Detecto) et compensation en continu de la tension de la toile</w:t>
            </w:r>
          </w:p>
        </w:tc>
      </w:tr>
      <w:tr w:rsidR="00A25F5C" w:rsidRPr="00FB2702" w14:paraId="570EF80D" w14:textId="77777777" w:rsidTr="00A25F5C">
        <w:trPr>
          <w:trHeight w:val="276"/>
        </w:trPr>
        <w:tc>
          <w:tcPr>
            <w:tcW w:w="10206" w:type="dxa"/>
            <w:tcBorders>
              <w:top w:val="nil"/>
              <w:left w:val="nil"/>
              <w:bottom w:val="nil"/>
              <w:right w:val="nil"/>
            </w:tcBorders>
            <w:shd w:val="clear" w:color="auto" w:fill="auto"/>
            <w:hideMark/>
          </w:tcPr>
          <w:p w14:paraId="4FF076EB" w14:textId="77777777" w:rsidR="00A25F5C" w:rsidRPr="00A25F5C" w:rsidRDefault="00A25F5C" w:rsidP="00A25F5C">
            <w:pPr>
              <w:spacing w:after="0" w:line="240" w:lineRule="auto"/>
              <w:rPr>
                <w:rFonts w:ascii="Calibri" w:eastAsia="Times New Roman" w:hAnsi="Calibri" w:cs="Calibri"/>
                <w:color w:val="FF0000"/>
                <w:sz w:val="14"/>
                <w:szCs w:val="14"/>
                <w:lang w:val="fr-BE" w:eastAsia="nl-BE"/>
              </w:rPr>
            </w:pPr>
            <w:r w:rsidRPr="00A25F5C">
              <w:rPr>
                <w:rFonts w:ascii="Calibri" w:eastAsia="Times New Roman" w:hAnsi="Calibri" w:cs="Calibri"/>
                <w:color w:val="FF0000"/>
                <w:sz w:val="14"/>
                <w:szCs w:val="14"/>
                <w:lang w:val="fr-BE" w:eastAsia="nl-BE"/>
              </w:rPr>
              <w:t xml:space="preserve"> - Moteur mécanique n'est pas possible</w:t>
            </w:r>
          </w:p>
        </w:tc>
      </w:tr>
      <w:tr w:rsidR="00A25F5C" w:rsidRPr="00FB2702" w14:paraId="12E80B60" w14:textId="77777777" w:rsidTr="00A25F5C">
        <w:trPr>
          <w:trHeight w:val="276"/>
        </w:trPr>
        <w:tc>
          <w:tcPr>
            <w:tcW w:w="10206" w:type="dxa"/>
            <w:tcBorders>
              <w:top w:val="nil"/>
              <w:left w:val="nil"/>
              <w:bottom w:val="nil"/>
              <w:right w:val="nil"/>
            </w:tcBorders>
            <w:shd w:val="clear" w:color="auto" w:fill="auto"/>
            <w:hideMark/>
          </w:tcPr>
          <w:p w14:paraId="744EED07"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Le raccordement du moteur fait partie du lot protection solaire et équipé d'un câble résistant aux uv.</w:t>
            </w:r>
          </w:p>
        </w:tc>
      </w:tr>
      <w:tr w:rsidR="00A25F5C" w:rsidRPr="00FB2702" w14:paraId="55AA7932" w14:textId="77777777" w:rsidTr="00A25F5C">
        <w:trPr>
          <w:trHeight w:val="276"/>
        </w:trPr>
        <w:tc>
          <w:tcPr>
            <w:tcW w:w="10206" w:type="dxa"/>
            <w:tcBorders>
              <w:top w:val="nil"/>
              <w:left w:val="nil"/>
              <w:bottom w:val="nil"/>
              <w:right w:val="nil"/>
            </w:tcBorders>
            <w:shd w:val="clear" w:color="auto" w:fill="auto"/>
            <w:hideMark/>
          </w:tcPr>
          <w:p w14:paraId="6B090FA7"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Le raccordement électrique et le câblage supplémentaire font partie du lot électricité.</w:t>
            </w:r>
          </w:p>
        </w:tc>
      </w:tr>
      <w:tr w:rsidR="00A25F5C" w:rsidRPr="00FB2702" w14:paraId="5C94E6B0" w14:textId="77777777" w:rsidTr="00A25F5C">
        <w:trPr>
          <w:trHeight w:val="81"/>
        </w:trPr>
        <w:tc>
          <w:tcPr>
            <w:tcW w:w="10206" w:type="dxa"/>
            <w:tcBorders>
              <w:top w:val="nil"/>
              <w:left w:val="nil"/>
              <w:bottom w:val="nil"/>
              <w:right w:val="nil"/>
            </w:tcBorders>
            <w:shd w:val="clear" w:color="auto" w:fill="auto"/>
            <w:hideMark/>
          </w:tcPr>
          <w:p w14:paraId="07F85300"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p>
        </w:tc>
      </w:tr>
      <w:tr w:rsidR="00A25F5C" w:rsidRPr="00FB2702" w14:paraId="05DB94D8" w14:textId="77777777" w:rsidTr="00A25F5C">
        <w:trPr>
          <w:trHeight w:val="276"/>
        </w:trPr>
        <w:tc>
          <w:tcPr>
            <w:tcW w:w="10206" w:type="dxa"/>
            <w:tcBorders>
              <w:top w:val="nil"/>
              <w:left w:val="nil"/>
              <w:bottom w:val="nil"/>
              <w:right w:val="nil"/>
            </w:tcBorders>
            <w:shd w:val="clear" w:color="auto" w:fill="auto"/>
            <w:hideMark/>
          </w:tcPr>
          <w:p w14:paraId="5762D6E9" w14:textId="77777777" w:rsidR="00A25F5C" w:rsidRPr="00A25F5C" w:rsidRDefault="00A25F5C" w:rsidP="00A25F5C">
            <w:pPr>
              <w:spacing w:after="0" w:line="240" w:lineRule="auto"/>
              <w:rPr>
                <w:rFonts w:ascii="Calibri" w:eastAsia="Times New Roman" w:hAnsi="Calibri" w:cs="Calibri"/>
                <w:b/>
                <w:bCs/>
                <w:color w:val="0070C0"/>
                <w:sz w:val="20"/>
                <w:szCs w:val="20"/>
                <w:u w:val="single"/>
                <w:lang w:val="fr-BE" w:eastAsia="nl-BE"/>
              </w:rPr>
            </w:pPr>
            <w:r w:rsidRPr="00A25F5C">
              <w:rPr>
                <w:rFonts w:ascii="Calibri" w:eastAsia="Times New Roman" w:hAnsi="Calibri" w:cs="Calibri"/>
                <w:b/>
                <w:bCs/>
                <w:color w:val="0070C0"/>
                <w:sz w:val="20"/>
                <w:szCs w:val="20"/>
                <w:u w:val="single"/>
                <w:lang w:val="fr-BE" w:eastAsia="nl-BE"/>
              </w:rPr>
              <w:t xml:space="preserve">Technologie Connect&amp;Go : connexion électrique </w:t>
            </w:r>
          </w:p>
        </w:tc>
      </w:tr>
      <w:tr w:rsidR="00A25F5C" w:rsidRPr="00FB2702" w14:paraId="4E6AE372" w14:textId="77777777" w:rsidTr="00A25F5C">
        <w:trPr>
          <w:trHeight w:val="276"/>
        </w:trPr>
        <w:tc>
          <w:tcPr>
            <w:tcW w:w="10206" w:type="dxa"/>
            <w:tcBorders>
              <w:top w:val="nil"/>
              <w:left w:val="nil"/>
              <w:bottom w:val="nil"/>
              <w:right w:val="nil"/>
            </w:tcBorders>
            <w:shd w:val="clear" w:color="auto" w:fill="auto"/>
            <w:hideMark/>
          </w:tcPr>
          <w:p w14:paraId="53E9E108"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Facilite le (dé)montage rapide et simple du store.</w:t>
            </w:r>
          </w:p>
        </w:tc>
      </w:tr>
      <w:tr w:rsidR="00A25F5C" w:rsidRPr="00FB2702" w14:paraId="3F77D756" w14:textId="77777777" w:rsidTr="00A25F5C">
        <w:trPr>
          <w:trHeight w:val="276"/>
        </w:trPr>
        <w:tc>
          <w:tcPr>
            <w:tcW w:w="10206" w:type="dxa"/>
            <w:tcBorders>
              <w:top w:val="nil"/>
              <w:left w:val="nil"/>
              <w:bottom w:val="nil"/>
              <w:right w:val="nil"/>
            </w:tcBorders>
            <w:shd w:val="clear" w:color="auto" w:fill="auto"/>
            <w:hideMark/>
          </w:tcPr>
          <w:p w14:paraId="75A469B2"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En cas de montage d'un jeu de toile dans le caisson, la fiche du moteur se déplace au moyen du guide de droite de la console latérale correspondante dans la fiche du câble, les deux fiches se clipsant et formant une connexion électrique parfaite à l’intérieur du caisson.</w:t>
            </w:r>
          </w:p>
        </w:tc>
      </w:tr>
      <w:tr w:rsidR="00A25F5C" w:rsidRPr="00FB2702" w14:paraId="7D8F6C32" w14:textId="77777777" w:rsidTr="00A25F5C">
        <w:trPr>
          <w:trHeight w:val="81"/>
        </w:trPr>
        <w:tc>
          <w:tcPr>
            <w:tcW w:w="10206" w:type="dxa"/>
            <w:tcBorders>
              <w:top w:val="nil"/>
              <w:left w:val="nil"/>
              <w:bottom w:val="nil"/>
              <w:right w:val="nil"/>
            </w:tcBorders>
            <w:shd w:val="clear" w:color="auto" w:fill="auto"/>
            <w:hideMark/>
          </w:tcPr>
          <w:p w14:paraId="738CD9E0"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p>
        </w:tc>
      </w:tr>
      <w:tr w:rsidR="00A25F5C" w:rsidRPr="00A25F5C" w14:paraId="053A20B2" w14:textId="77777777" w:rsidTr="00A25F5C">
        <w:trPr>
          <w:trHeight w:val="276"/>
        </w:trPr>
        <w:tc>
          <w:tcPr>
            <w:tcW w:w="10206" w:type="dxa"/>
            <w:tcBorders>
              <w:top w:val="nil"/>
              <w:left w:val="nil"/>
              <w:bottom w:val="nil"/>
              <w:right w:val="nil"/>
            </w:tcBorders>
            <w:shd w:val="clear" w:color="auto" w:fill="auto"/>
            <w:hideMark/>
          </w:tcPr>
          <w:p w14:paraId="0236A3E4" w14:textId="77777777" w:rsidR="00A25F5C" w:rsidRPr="00A25F5C" w:rsidRDefault="00A25F5C" w:rsidP="00A25F5C">
            <w:pPr>
              <w:spacing w:after="0" w:line="240" w:lineRule="auto"/>
              <w:rPr>
                <w:rFonts w:ascii="Calibri" w:eastAsia="Times New Roman" w:hAnsi="Calibri" w:cs="Calibri"/>
                <w:b/>
                <w:bCs/>
                <w:color w:val="0070C0"/>
                <w:sz w:val="20"/>
                <w:szCs w:val="20"/>
                <w:u w:val="single"/>
                <w:lang w:eastAsia="nl-BE"/>
              </w:rPr>
            </w:pPr>
            <w:r w:rsidRPr="00A25F5C">
              <w:rPr>
                <w:rFonts w:ascii="Calibri" w:eastAsia="Times New Roman" w:hAnsi="Calibri" w:cs="Calibri"/>
                <w:b/>
                <w:bCs/>
                <w:color w:val="0070C0"/>
                <w:sz w:val="20"/>
                <w:szCs w:val="20"/>
                <w:u w:val="single"/>
                <w:lang w:eastAsia="nl-BE"/>
              </w:rPr>
              <w:t>Renson Connect</w:t>
            </w:r>
          </w:p>
        </w:tc>
      </w:tr>
      <w:tr w:rsidR="00A25F5C" w:rsidRPr="00FB2702" w14:paraId="372AD37E" w14:textId="77777777" w:rsidTr="00A25F5C">
        <w:trPr>
          <w:trHeight w:val="276"/>
        </w:trPr>
        <w:tc>
          <w:tcPr>
            <w:tcW w:w="10206" w:type="dxa"/>
            <w:tcBorders>
              <w:top w:val="nil"/>
              <w:left w:val="nil"/>
              <w:bottom w:val="nil"/>
              <w:right w:val="nil"/>
            </w:tcBorders>
            <w:shd w:val="clear" w:color="auto" w:fill="auto"/>
            <w:hideMark/>
          </w:tcPr>
          <w:p w14:paraId="22050F5B"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Commande optionnelle avec l’application smartphone de Renson pour iOS et Android, y compris les détails du produit et les conseils et astuces liés au produit dans l’application.</w:t>
            </w:r>
          </w:p>
        </w:tc>
      </w:tr>
      <w:tr w:rsidR="00A25F5C" w:rsidRPr="00FB2702" w14:paraId="043A809D" w14:textId="77777777" w:rsidTr="00A25F5C">
        <w:trPr>
          <w:trHeight w:val="276"/>
        </w:trPr>
        <w:tc>
          <w:tcPr>
            <w:tcW w:w="10206" w:type="dxa"/>
            <w:tcBorders>
              <w:top w:val="nil"/>
              <w:left w:val="nil"/>
              <w:bottom w:val="nil"/>
              <w:right w:val="nil"/>
            </w:tcBorders>
            <w:shd w:val="clear" w:color="auto" w:fill="auto"/>
            <w:hideMark/>
          </w:tcPr>
          <w:p w14:paraId="01005145"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p>
        </w:tc>
      </w:tr>
      <w:tr w:rsidR="00A25F5C" w:rsidRPr="00FB2702" w14:paraId="58FB2047" w14:textId="77777777" w:rsidTr="00A25F5C">
        <w:trPr>
          <w:trHeight w:val="276"/>
        </w:trPr>
        <w:tc>
          <w:tcPr>
            <w:tcW w:w="10206" w:type="dxa"/>
            <w:tcBorders>
              <w:top w:val="nil"/>
              <w:left w:val="nil"/>
              <w:bottom w:val="nil"/>
              <w:right w:val="nil"/>
            </w:tcBorders>
            <w:shd w:val="clear" w:color="auto" w:fill="auto"/>
            <w:hideMark/>
          </w:tcPr>
          <w:p w14:paraId="5364B185" w14:textId="77777777" w:rsidR="00A25F5C" w:rsidRPr="00A25F5C" w:rsidRDefault="00A25F5C" w:rsidP="00A25F5C">
            <w:pPr>
              <w:spacing w:after="0" w:line="240" w:lineRule="auto"/>
              <w:rPr>
                <w:rFonts w:ascii="Calibri" w:eastAsia="Times New Roman" w:hAnsi="Calibri" w:cs="Calibri"/>
                <w:b/>
                <w:bCs/>
                <w:color w:val="000000"/>
                <w:sz w:val="20"/>
                <w:szCs w:val="20"/>
                <w:u w:val="single"/>
                <w:lang w:val="fr-BE" w:eastAsia="nl-BE"/>
              </w:rPr>
            </w:pPr>
            <w:r w:rsidRPr="00A25F5C">
              <w:rPr>
                <w:rFonts w:ascii="Calibri" w:eastAsia="Times New Roman" w:hAnsi="Calibri" w:cs="Calibri"/>
                <w:b/>
                <w:bCs/>
                <w:color w:val="000000"/>
                <w:sz w:val="20"/>
                <w:szCs w:val="20"/>
                <w:u w:val="single"/>
                <w:lang w:val="fr-BE" w:eastAsia="nl-BE"/>
              </w:rPr>
              <w:t>Informations garantie et produit via code QR</w:t>
            </w:r>
          </w:p>
        </w:tc>
      </w:tr>
      <w:tr w:rsidR="00A25F5C" w:rsidRPr="00FB2702" w14:paraId="13639D63" w14:textId="77777777" w:rsidTr="00A25F5C">
        <w:trPr>
          <w:trHeight w:val="276"/>
        </w:trPr>
        <w:tc>
          <w:tcPr>
            <w:tcW w:w="10206" w:type="dxa"/>
            <w:tcBorders>
              <w:top w:val="nil"/>
              <w:left w:val="nil"/>
              <w:bottom w:val="nil"/>
              <w:right w:val="nil"/>
            </w:tcBorders>
            <w:shd w:val="clear" w:color="auto" w:fill="auto"/>
            <w:hideMark/>
          </w:tcPr>
          <w:p w14:paraId="35122008"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10 ans de garantie sur le laquage des profils en aluminium.</w:t>
            </w:r>
          </w:p>
        </w:tc>
      </w:tr>
      <w:tr w:rsidR="00A25F5C" w:rsidRPr="00FB2702" w14:paraId="74BE6640" w14:textId="77777777" w:rsidTr="00A25F5C">
        <w:trPr>
          <w:trHeight w:val="276"/>
        </w:trPr>
        <w:tc>
          <w:tcPr>
            <w:tcW w:w="10206" w:type="dxa"/>
            <w:tcBorders>
              <w:top w:val="nil"/>
              <w:left w:val="nil"/>
              <w:bottom w:val="nil"/>
              <w:right w:val="nil"/>
            </w:tcBorders>
            <w:shd w:val="clear" w:color="auto" w:fill="auto"/>
            <w:hideMark/>
          </w:tcPr>
          <w:p w14:paraId="6F99A791" w14:textId="77777777" w:rsidR="00A25F5C" w:rsidRPr="00A25F5C" w:rsidRDefault="00A25F5C" w:rsidP="00A25F5C">
            <w:pPr>
              <w:spacing w:after="0" w:line="240" w:lineRule="auto"/>
              <w:rPr>
                <w:rFonts w:ascii="Calibri" w:eastAsia="Times New Roman" w:hAnsi="Calibri" w:cs="Calibri"/>
                <w:color w:val="FF0000"/>
                <w:sz w:val="14"/>
                <w:szCs w:val="14"/>
                <w:lang w:val="fr-BE" w:eastAsia="nl-BE"/>
              </w:rPr>
            </w:pPr>
            <w:r w:rsidRPr="00A25F5C">
              <w:rPr>
                <w:rFonts w:ascii="Calibri" w:eastAsia="Times New Roman" w:hAnsi="Calibri" w:cs="Calibri"/>
                <w:color w:val="FF0000"/>
                <w:sz w:val="14"/>
                <w:szCs w:val="14"/>
                <w:lang w:val="fr-BE" w:eastAsia="nl-BE"/>
              </w:rPr>
              <w:t>7 ans de garantie sur les moteurs électronique avec détection d'obstacles (Detecto).</w:t>
            </w:r>
          </w:p>
        </w:tc>
      </w:tr>
      <w:tr w:rsidR="00A25F5C" w:rsidRPr="00FB2702" w14:paraId="1FC8B911" w14:textId="77777777" w:rsidTr="00A25F5C">
        <w:trPr>
          <w:trHeight w:val="276"/>
        </w:trPr>
        <w:tc>
          <w:tcPr>
            <w:tcW w:w="10206" w:type="dxa"/>
            <w:tcBorders>
              <w:top w:val="nil"/>
              <w:left w:val="nil"/>
              <w:bottom w:val="nil"/>
              <w:right w:val="nil"/>
            </w:tcBorders>
            <w:shd w:val="clear" w:color="auto" w:fill="auto"/>
            <w:hideMark/>
          </w:tcPr>
          <w:p w14:paraId="476599C3" w14:textId="77777777" w:rsidR="00A25F5C" w:rsidRPr="00A25F5C" w:rsidRDefault="00A25F5C" w:rsidP="00A25F5C">
            <w:pPr>
              <w:spacing w:after="0" w:line="240" w:lineRule="auto"/>
              <w:rPr>
                <w:rFonts w:ascii="Calibri" w:eastAsia="Times New Roman" w:hAnsi="Calibri" w:cs="Calibri"/>
                <w:sz w:val="14"/>
                <w:szCs w:val="14"/>
                <w:lang w:val="fr-BE" w:eastAsia="nl-BE"/>
              </w:rPr>
            </w:pPr>
            <w:r w:rsidRPr="00A25F5C">
              <w:rPr>
                <w:rFonts w:ascii="Calibri" w:eastAsia="Times New Roman" w:hAnsi="Calibri" w:cs="Calibri"/>
                <w:sz w:val="14"/>
                <w:szCs w:val="14"/>
                <w:lang w:val="fr-BE" w:eastAsia="nl-BE"/>
              </w:rPr>
              <w:t>7 ans de garantie sur la technologie de résistance au vent:</w:t>
            </w:r>
          </w:p>
        </w:tc>
      </w:tr>
      <w:tr w:rsidR="00A25F5C" w:rsidRPr="00FB2702" w14:paraId="5ECDA120" w14:textId="77777777" w:rsidTr="00A25F5C">
        <w:trPr>
          <w:trHeight w:val="276"/>
        </w:trPr>
        <w:tc>
          <w:tcPr>
            <w:tcW w:w="10206" w:type="dxa"/>
            <w:tcBorders>
              <w:top w:val="nil"/>
              <w:left w:val="nil"/>
              <w:bottom w:val="nil"/>
              <w:right w:val="nil"/>
            </w:tcBorders>
            <w:shd w:val="clear" w:color="auto" w:fill="auto"/>
            <w:hideMark/>
          </w:tcPr>
          <w:p w14:paraId="727071E0"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lastRenderedPageBreak/>
              <w:t xml:space="preserve"> - La fermeture éclair reste dans la coulisse</w:t>
            </w:r>
          </w:p>
        </w:tc>
      </w:tr>
      <w:tr w:rsidR="00A25F5C" w:rsidRPr="00FB2702" w14:paraId="6D22433A" w14:textId="77777777" w:rsidTr="00A25F5C">
        <w:trPr>
          <w:trHeight w:val="276"/>
        </w:trPr>
        <w:tc>
          <w:tcPr>
            <w:tcW w:w="10206" w:type="dxa"/>
            <w:tcBorders>
              <w:top w:val="nil"/>
              <w:left w:val="nil"/>
              <w:bottom w:val="nil"/>
              <w:right w:val="nil"/>
            </w:tcBorders>
            <w:shd w:val="clear" w:color="auto" w:fill="auto"/>
            <w:hideMark/>
          </w:tcPr>
          <w:p w14:paraId="11AB211E"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 xml:space="preserve"> - Adhérence optimale de la fermeture éclair à la toile</w:t>
            </w:r>
          </w:p>
        </w:tc>
      </w:tr>
      <w:tr w:rsidR="00A25F5C" w:rsidRPr="00FB2702" w14:paraId="22293C5A" w14:textId="77777777" w:rsidTr="00A25F5C">
        <w:trPr>
          <w:trHeight w:val="276"/>
        </w:trPr>
        <w:tc>
          <w:tcPr>
            <w:tcW w:w="10206" w:type="dxa"/>
            <w:tcBorders>
              <w:top w:val="nil"/>
              <w:left w:val="nil"/>
              <w:bottom w:val="nil"/>
              <w:right w:val="nil"/>
            </w:tcBorders>
            <w:shd w:val="clear" w:color="auto" w:fill="auto"/>
            <w:hideMark/>
          </w:tcPr>
          <w:p w14:paraId="567A0546"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5 ans de garantie pour une utilisation normale et un entretien régulier.</w:t>
            </w:r>
          </w:p>
        </w:tc>
      </w:tr>
      <w:tr w:rsidR="00A25F5C" w:rsidRPr="00FB2702" w14:paraId="6111F6BF" w14:textId="77777777" w:rsidTr="00A25F5C">
        <w:trPr>
          <w:trHeight w:val="276"/>
        </w:trPr>
        <w:tc>
          <w:tcPr>
            <w:tcW w:w="10206" w:type="dxa"/>
            <w:tcBorders>
              <w:top w:val="nil"/>
              <w:left w:val="nil"/>
              <w:bottom w:val="nil"/>
              <w:right w:val="nil"/>
            </w:tcBorders>
            <w:shd w:val="clear" w:color="auto" w:fill="auto"/>
            <w:hideMark/>
          </w:tcPr>
          <w:p w14:paraId="22FD0E15" w14:textId="77777777" w:rsidR="00A25F5C" w:rsidRPr="00A25F5C" w:rsidRDefault="00A25F5C" w:rsidP="00A25F5C">
            <w:pPr>
              <w:spacing w:after="0" w:line="240" w:lineRule="auto"/>
              <w:rPr>
                <w:rFonts w:ascii="Calibri" w:eastAsia="Times New Roman" w:hAnsi="Calibri" w:cs="Calibri"/>
                <w:color w:val="FF0000"/>
                <w:sz w:val="14"/>
                <w:szCs w:val="14"/>
                <w:lang w:val="fr-BE" w:eastAsia="nl-BE"/>
              </w:rPr>
            </w:pPr>
            <w:r w:rsidRPr="00A25F5C">
              <w:rPr>
                <w:rFonts w:ascii="Calibri" w:eastAsia="Times New Roman" w:hAnsi="Calibri" w:cs="Calibri"/>
                <w:color w:val="FF0000"/>
                <w:sz w:val="14"/>
                <w:szCs w:val="14"/>
                <w:lang w:val="fr-BE" w:eastAsia="nl-BE"/>
              </w:rPr>
              <w:t>5 ans de garantie sur les moteurs.</w:t>
            </w:r>
          </w:p>
        </w:tc>
      </w:tr>
      <w:tr w:rsidR="00A25F5C" w:rsidRPr="00FB2702" w14:paraId="26A368EC" w14:textId="77777777" w:rsidTr="00A25F5C">
        <w:trPr>
          <w:trHeight w:val="276"/>
        </w:trPr>
        <w:tc>
          <w:tcPr>
            <w:tcW w:w="10206" w:type="dxa"/>
            <w:tcBorders>
              <w:top w:val="nil"/>
              <w:left w:val="nil"/>
              <w:bottom w:val="nil"/>
              <w:right w:val="nil"/>
            </w:tcBorders>
            <w:shd w:val="clear" w:color="auto" w:fill="auto"/>
            <w:hideMark/>
          </w:tcPr>
          <w:p w14:paraId="0933E34B"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5 ans de garantie sur la collection des toiles.</w:t>
            </w:r>
          </w:p>
        </w:tc>
      </w:tr>
      <w:tr w:rsidR="00A25F5C" w:rsidRPr="00FB2702" w14:paraId="34223061" w14:textId="77777777" w:rsidTr="00A25F5C">
        <w:trPr>
          <w:trHeight w:val="276"/>
        </w:trPr>
        <w:tc>
          <w:tcPr>
            <w:tcW w:w="10206" w:type="dxa"/>
            <w:tcBorders>
              <w:top w:val="nil"/>
              <w:left w:val="nil"/>
              <w:bottom w:val="nil"/>
              <w:right w:val="nil"/>
            </w:tcBorders>
            <w:shd w:val="clear" w:color="auto" w:fill="auto"/>
            <w:hideMark/>
          </w:tcPr>
          <w:p w14:paraId="65FCF3CF"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Chaque produit de protection solaire individuel peut être identifié uniquement et lié avec un numéro de garantie ou un store ID unique.</w:t>
            </w:r>
          </w:p>
        </w:tc>
      </w:tr>
      <w:tr w:rsidR="00A25F5C" w:rsidRPr="00FB2702" w14:paraId="0024E1A4" w14:textId="77777777" w:rsidTr="00A25F5C">
        <w:trPr>
          <w:trHeight w:val="276"/>
        </w:trPr>
        <w:tc>
          <w:tcPr>
            <w:tcW w:w="10206" w:type="dxa"/>
            <w:tcBorders>
              <w:top w:val="nil"/>
              <w:left w:val="nil"/>
              <w:bottom w:val="nil"/>
              <w:right w:val="nil"/>
            </w:tcBorders>
            <w:shd w:val="clear" w:color="auto" w:fill="auto"/>
            <w:hideMark/>
          </w:tcPr>
          <w:p w14:paraId="1EA6CD76"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Cette identification s’opère grâce à un code QR, qui est placé dans une zone aisément accessible (consultable sans aucun outil supplémentaire) et peut être facilement scanné avec un smartphone ou une tablette.</w:t>
            </w:r>
          </w:p>
        </w:tc>
      </w:tr>
      <w:tr w:rsidR="00A25F5C" w:rsidRPr="00FB2702" w14:paraId="36777BC9" w14:textId="77777777" w:rsidTr="00A25F5C">
        <w:trPr>
          <w:trHeight w:val="276"/>
        </w:trPr>
        <w:tc>
          <w:tcPr>
            <w:tcW w:w="10206" w:type="dxa"/>
            <w:tcBorders>
              <w:top w:val="nil"/>
              <w:left w:val="nil"/>
              <w:bottom w:val="nil"/>
              <w:right w:val="nil"/>
            </w:tcBorders>
            <w:shd w:val="clear" w:color="auto" w:fill="auto"/>
            <w:hideMark/>
          </w:tcPr>
          <w:p w14:paraId="21F105C8"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Les détails essentiels du produit (dimensions, couleurs, type de toile, type de motorisation, etc.) peuvent être consultés à tout moment.</w:t>
            </w:r>
          </w:p>
        </w:tc>
      </w:tr>
      <w:tr w:rsidR="00A25F5C" w:rsidRPr="00FB2702" w14:paraId="189A5BB6" w14:textId="77777777" w:rsidTr="00A25F5C">
        <w:trPr>
          <w:trHeight w:val="81"/>
        </w:trPr>
        <w:tc>
          <w:tcPr>
            <w:tcW w:w="10206" w:type="dxa"/>
            <w:tcBorders>
              <w:top w:val="nil"/>
              <w:left w:val="nil"/>
              <w:bottom w:val="nil"/>
              <w:right w:val="nil"/>
            </w:tcBorders>
            <w:shd w:val="clear" w:color="auto" w:fill="auto"/>
            <w:hideMark/>
          </w:tcPr>
          <w:p w14:paraId="20D4A3BD"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p>
        </w:tc>
      </w:tr>
      <w:tr w:rsidR="00A25F5C" w:rsidRPr="00A25F5C" w14:paraId="126727BF" w14:textId="77777777" w:rsidTr="00A25F5C">
        <w:trPr>
          <w:trHeight w:val="276"/>
        </w:trPr>
        <w:tc>
          <w:tcPr>
            <w:tcW w:w="10206" w:type="dxa"/>
            <w:tcBorders>
              <w:top w:val="nil"/>
              <w:left w:val="nil"/>
              <w:bottom w:val="nil"/>
              <w:right w:val="nil"/>
            </w:tcBorders>
            <w:shd w:val="clear" w:color="auto" w:fill="auto"/>
            <w:hideMark/>
          </w:tcPr>
          <w:p w14:paraId="74BD049E" w14:textId="77777777" w:rsidR="00A25F5C" w:rsidRPr="00A25F5C" w:rsidRDefault="00A25F5C" w:rsidP="00A25F5C">
            <w:pPr>
              <w:spacing w:after="0" w:line="240" w:lineRule="auto"/>
              <w:rPr>
                <w:rFonts w:ascii="Calibri" w:eastAsia="Times New Roman" w:hAnsi="Calibri" w:cs="Calibri"/>
                <w:b/>
                <w:bCs/>
                <w:color w:val="000000"/>
                <w:sz w:val="20"/>
                <w:szCs w:val="20"/>
                <w:u w:val="single"/>
                <w:lang w:eastAsia="nl-BE"/>
              </w:rPr>
            </w:pPr>
            <w:r w:rsidRPr="00A25F5C">
              <w:rPr>
                <w:rFonts w:ascii="Calibri" w:eastAsia="Times New Roman" w:hAnsi="Calibri" w:cs="Calibri"/>
                <w:b/>
                <w:bCs/>
                <w:color w:val="000000"/>
                <w:sz w:val="20"/>
                <w:szCs w:val="20"/>
                <w:u w:val="single"/>
                <w:lang w:eastAsia="nl-BE"/>
              </w:rPr>
              <w:t xml:space="preserve">Classe de vent </w:t>
            </w:r>
          </w:p>
        </w:tc>
      </w:tr>
      <w:tr w:rsidR="00A25F5C" w:rsidRPr="00FB2702" w14:paraId="53136BB1" w14:textId="77777777" w:rsidTr="00A25F5C">
        <w:trPr>
          <w:trHeight w:val="276"/>
        </w:trPr>
        <w:tc>
          <w:tcPr>
            <w:tcW w:w="10206" w:type="dxa"/>
            <w:tcBorders>
              <w:top w:val="nil"/>
              <w:left w:val="nil"/>
              <w:bottom w:val="nil"/>
              <w:right w:val="nil"/>
            </w:tcBorders>
            <w:shd w:val="clear" w:color="auto" w:fill="auto"/>
            <w:hideMark/>
          </w:tcPr>
          <w:p w14:paraId="1A6C9817"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Ce produit est conforme à la norme européenne EN13561.</w:t>
            </w:r>
          </w:p>
        </w:tc>
      </w:tr>
      <w:tr w:rsidR="00A25F5C" w:rsidRPr="00FB2702" w14:paraId="381CFFE3" w14:textId="77777777" w:rsidTr="00A25F5C">
        <w:trPr>
          <w:trHeight w:val="276"/>
        </w:trPr>
        <w:tc>
          <w:tcPr>
            <w:tcW w:w="10206" w:type="dxa"/>
            <w:tcBorders>
              <w:top w:val="nil"/>
              <w:left w:val="nil"/>
              <w:bottom w:val="nil"/>
              <w:right w:val="nil"/>
            </w:tcBorders>
            <w:shd w:val="clear" w:color="auto" w:fill="auto"/>
            <w:hideMark/>
          </w:tcPr>
          <w:p w14:paraId="2B174E21"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Ce store résiste à des vents de 130 km/h en position fermée (EN 13561:2004+A1:2008 conforme à la classe de résistance au vent 3). La résistance au vent dépend des dimensions et est disponible sur demande.</w:t>
            </w:r>
          </w:p>
        </w:tc>
      </w:tr>
      <w:tr w:rsidR="00A25F5C" w:rsidRPr="00FB2702" w14:paraId="25403FDC" w14:textId="77777777" w:rsidTr="00A25F5C">
        <w:trPr>
          <w:trHeight w:val="276"/>
        </w:trPr>
        <w:tc>
          <w:tcPr>
            <w:tcW w:w="10206" w:type="dxa"/>
            <w:tcBorders>
              <w:top w:val="nil"/>
              <w:left w:val="nil"/>
              <w:bottom w:val="nil"/>
              <w:right w:val="nil"/>
            </w:tcBorders>
            <w:shd w:val="clear" w:color="auto" w:fill="auto"/>
            <w:hideMark/>
          </w:tcPr>
          <w:p w14:paraId="4B916E46"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Rapport d'essai en soufflerie de 'Velux' (WTT17-001 Fixscreen Minimal MS7 S) : résistance au vent jusqu'à 130 km/h en position fermée (essai sur un store de 3200 mm x 3200 mm).</w:t>
            </w:r>
          </w:p>
        </w:tc>
      </w:tr>
      <w:tr w:rsidR="00A25F5C" w:rsidRPr="00FB2702" w14:paraId="729C1E9E" w14:textId="77777777" w:rsidTr="00A25F5C">
        <w:trPr>
          <w:trHeight w:val="81"/>
        </w:trPr>
        <w:tc>
          <w:tcPr>
            <w:tcW w:w="10206" w:type="dxa"/>
            <w:tcBorders>
              <w:top w:val="nil"/>
              <w:left w:val="nil"/>
              <w:bottom w:val="nil"/>
              <w:right w:val="nil"/>
            </w:tcBorders>
            <w:shd w:val="clear" w:color="auto" w:fill="auto"/>
            <w:hideMark/>
          </w:tcPr>
          <w:p w14:paraId="2CDE98E4"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p>
        </w:tc>
      </w:tr>
      <w:tr w:rsidR="00A25F5C" w:rsidRPr="00A25F5C" w14:paraId="0993900F" w14:textId="77777777" w:rsidTr="00A25F5C">
        <w:trPr>
          <w:trHeight w:val="276"/>
        </w:trPr>
        <w:tc>
          <w:tcPr>
            <w:tcW w:w="10206" w:type="dxa"/>
            <w:tcBorders>
              <w:top w:val="nil"/>
              <w:left w:val="nil"/>
              <w:bottom w:val="nil"/>
              <w:right w:val="nil"/>
            </w:tcBorders>
            <w:shd w:val="clear" w:color="auto" w:fill="auto"/>
            <w:hideMark/>
          </w:tcPr>
          <w:p w14:paraId="6A4F91A6" w14:textId="77777777" w:rsidR="00A25F5C" w:rsidRPr="00A25F5C" w:rsidRDefault="00A25F5C" w:rsidP="00A25F5C">
            <w:pPr>
              <w:spacing w:after="0" w:line="240" w:lineRule="auto"/>
              <w:rPr>
                <w:rFonts w:ascii="Calibri" w:eastAsia="Times New Roman" w:hAnsi="Calibri" w:cs="Calibri"/>
                <w:b/>
                <w:bCs/>
                <w:color w:val="000000"/>
                <w:sz w:val="20"/>
                <w:szCs w:val="20"/>
                <w:u w:val="single"/>
                <w:lang w:eastAsia="nl-BE"/>
              </w:rPr>
            </w:pPr>
            <w:r w:rsidRPr="00A25F5C">
              <w:rPr>
                <w:rFonts w:ascii="Calibri" w:eastAsia="Times New Roman" w:hAnsi="Calibri" w:cs="Calibri"/>
                <w:b/>
                <w:bCs/>
                <w:color w:val="000000"/>
                <w:sz w:val="20"/>
                <w:szCs w:val="20"/>
                <w:u w:val="single"/>
                <w:lang w:eastAsia="nl-BE"/>
              </w:rPr>
              <w:t>Normes et certificats</w:t>
            </w:r>
          </w:p>
        </w:tc>
      </w:tr>
      <w:tr w:rsidR="00A25F5C" w:rsidRPr="00FB2702" w14:paraId="0D7FB23B" w14:textId="77777777" w:rsidTr="00A25F5C">
        <w:trPr>
          <w:trHeight w:val="276"/>
        </w:trPr>
        <w:tc>
          <w:tcPr>
            <w:tcW w:w="10206" w:type="dxa"/>
            <w:tcBorders>
              <w:top w:val="nil"/>
              <w:left w:val="nil"/>
              <w:bottom w:val="nil"/>
              <w:right w:val="nil"/>
            </w:tcBorders>
            <w:shd w:val="clear" w:color="auto" w:fill="auto"/>
            <w:hideMark/>
          </w:tcPr>
          <w:p w14:paraId="7D0A417F"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Ce produit est fabriqué selon, répond à et/ou a été testé selon les normes suivantes : EN 13561.</w:t>
            </w:r>
          </w:p>
        </w:tc>
      </w:tr>
      <w:tr w:rsidR="00A25F5C" w:rsidRPr="00FB2702" w14:paraId="52599E3F" w14:textId="77777777" w:rsidTr="00A25F5C">
        <w:trPr>
          <w:trHeight w:val="276"/>
        </w:trPr>
        <w:tc>
          <w:tcPr>
            <w:tcW w:w="10206" w:type="dxa"/>
            <w:tcBorders>
              <w:top w:val="nil"/>
              <w:left w:val="nil"/>
              <w:bottom w:val="nil"/>
              <w:right w:val="nil"/>
            </w:tcBorders>
            <w:shd w:val="clear" w:color="auto" w:fill="auto"/>
            <w:hideMark/>
          </w:tcPr>
          <w:p w14:paraId="76E5361B"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Déclaration des perfomances : DoP-2016SC00006.</w:t>
            </w:r>
          </w:p>
        </w:tc>
      </w:tr>
      <w:tr w:rsidR="00A25F5C" w:rsidRPr="00FB2702" w14:paraId="76D30F22" w14:textId="77777777" w:rsidTr="00A25F5C">
        <w:trPr>
          <w:trHeight w:val="276"/>
        </w:trPr>
        <w:tc>
          <w:tcPr>
            <w:tcW w:w="10206" w:type="dxa"/>
            <w:tcBorders>
              <w:top w:val="nil"/>
              <w:left w:val="nil"/>
              <w:bottom w:val="nil"/>
              <w:right w:val="nil"/>
            </w:tcBorders>
            <w:shd w:val="clear" w:color="auto" w:fill="auto"/>
            <w:hideMark/>
          </w:tcPr>
          <w:p w14:paraId="5318BB37" w14:textId="77777777" w:rsidR="00A25F5C" w:rsidRPr="00A25F5C" w:rsidRDefault="00A25F5C" w:rsidP="00A25F5C">
            <w:pPr>
              <w:spacing w:after="0" w:line="240" w:lineRule="auto"/>
              <w:rPr>
                <w:rFonts w:ascii="Calibri" w:eastAsia="Times New Roman" w:hAnsi="Calibri" w:cs="Calibri"/>
                <w:color w:val="000000"/>
                <w:sz w:val="14"/>
                <w:szCs w:val="14"/>
                <w:lang w:val="fr-BE" w:eastAsia="nl-BE"/>
              </w:rPr>
            </w:pPr>
            <w:r w:rsidRPr="00A25F5C">
              <w:rPr>
                <w:rFonts w:ascii="Calibri" w:eastAsia="Times New Roman" w:hAnsi="Calibri" w:cs="Calibri"/>
                <w:color w:val="000000"/>
                <w:sz w:val="14"/>
                <w:szCs w:val="14"/>
                <w:lang w:val="fr-BE" w:eastAsia="nl-BE"/>
              </w:rPr>
              <w:t>AluEco en VMRG Protection solaire certificat.</w:t>
            </w:r>
          </w:p>
        </w:tc>
      </w:tr>
    </w:tbl>
    <w:p w14:paraId="5A8CC995" w14:textId="77777777" w:rsidR="00F24520" w:rsidRPr="00A25F5C" w:rsidRDefault="00F24520">
      <w:pPr>
        <w:rPr>
          <w:sz w:val="20"/>
          <w:szCs w:val="20"/>
          <w:lang w:val="fr-BE"/>
        </w:rPr>
      </w:pPr>
    </w:p>
    <w:sectPr w:rsidR="00F24520" w:rsidRPr="00A25F5C"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D29"/>
    <w:rsid w:val="0008334A"/>
    <w:rsid w:val="000A33A4"/>
    <w:rsid w:val="001E3457"/>
    <w:rsid w:val="003D0B45"/>
    <w:rsid w:val="006640AB"/>
    <w:rsid w:val="007A2316"/>
    <w:rsid w:val="0087046A"/>
    <w:rsid w:val="008915D7"/>
    <w:rsid w:val="00A25F5C"/>
    <w:rsid w:val="00C05ECA"/>
    <w:rsid w:val="00C96892"/>
    <w:rsid w:val="00D57754"/>
    <w:rsid w:val="00DD0B88"/>
    <w:rsid w:val="00E47D29"/>
    <w:rsid w:val="00F24520"/>
    <w:rsid w:val="00FB270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C0077"/>
  <w15:chartTrackingRefBased/>
  <w15:docId w15:val="{5879FC2D-BBAB-48B5-BD69-410DB6AEB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2702"/>
    <w:rPr>
      <w:color w:val="467886"/>
      <w:u w:val="single"/>
    </w:rPr>
  </w:style>
  <w:style w:type="character" w:styleId="UnresolvedMention">
    <w:name w:val="Unresolved Mention"/>
    <w:basedOn w:val="DefaultParagraphFont"/>
    <w:uiPriority w:val="99"/>
    <w:semiHidden/>
    <w:unhideWhenUsed/>
    <w:rsid w:val="00FB27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875416">
      <w:bodyDiv w:val="1"/>
      <w:marLeft w:val="0"/>
      <w:marRight w:val="0"/>
      <w:marTop w:val="0"/>
      <w:marBottom w:val="0"/>
      <w:divBdr>
        <w:top w:val="none" w:sz="0" w:space="0" w:color="auto"/>
        <w:left w:val="none" w:sz="0" w:space="0" w:color="auto"/>
        <w:bottom w:val="none" w:sz="0" w:space="0" w:color="auto"/>
        <w:right w:val="none" w:sz="0" w:space="0" w:color="auto"/>
      </w:divBdr>
    </w:div>
    <w:div w:id="947084374">
      <w:bodyDiv w:val="1"/>
      <w:marLeft w:val="0"/>
      <w:marRight w:val="0"/>
      <w:marTop w:val="0"/>
      <w:marBottom w:val="0"/>
      <w:divBdr>
        <w:top w:val="none" w:sz="0" w:space="0" w:color="auto"/>
        <w:left w:val="none" w:sz="0" w:space="0" w:color="auto"/>
        <w:bottom w:val="none" w:sz="0" w:space="0" w:color="auto"/>
        <w:right w:val="none" w:sz="0" w:space="0" w:color="auto"/>
      </w:divBdr>
    </w:div>
    <w:div w:id="1139808120">
      <w:bodyDiv w:val="1"/>
      <w:marLeft w:val="0"/>
      <w:marRight w:val="0"/>
      <w:marTop w:val="0"/>
      <w:marBottom w:val="0"/>
      <w:divBdr>
        <w:top w:val="none" w:sz="0" w:space="0" w:color="auto"/>
        <w:left w:val="none" w:sz="0" w:space="0" w:color="auto"/>
        <w:bottom w:val="none" w:sz="0" w:space="0" w:color="auto"/>
        <w:right w:val="none" w:sz="0" w:space="0" w:color="auto"/>
      </w:divBdr>
    </w:div>
    <w:div w:id="1723943111">
      <w:bodyDiv w:val="1"/>
      <w:marLeft w:val="0"/>
      <w:marRight w:val="0"/>
      <w:marTop w:val="0"/>
      <w:marBottom w:val="0"/>
      <w:divBdr>
        <w:top w:val="none" w:sz="0" w:space="0" w:color="auto"/>
        <w:left w:val="none" w:sz="0" w:space="0" w:color="auto"/>
        <w:bottom w:val="none" w:sz="0" w:space="0" w:color="auto"/>
        <w:right w:val="none" w:sz="0" w:space="0" w:color="auto"/>
      </w:divBdr>
    </w:div>
    <w:div w:id="2006783206">
      <w:bodyDiv w:val="1"/>
      <w:marLeft w:val="0"/>
      <w:marRight w:val="0"/>
      <w:marTop w:val="0"/>
      <w:marBottom w:val="0"/>
      <w:divBdr>
        <w:top w:val="none" w:sz="0" w:space="0" w:color="auto"/>
        <w:left w:val="none" w:sz="0" w:space="0" w:color="auto"/>
        <w:bottom w:val="none" w:sz="0" w:space="0" w:color="auto"/>
        <w:right w:val="none" w:sz="0" w:space="0" w:color="auto"/>
      </w:divBdr>
    </w:div>
    <w:div w:id="2014451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1351</Words>
  <Characters>7702</Characters>
  <Application>Microsoft Office Word</Application>
  <DocSecurity>0</DocSecurity>
  <Lines>64</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2022-12-23T10:03:00Z</dcterms:created>
  <dcterms:modified xsi:type="dcterms:W3CDTF">2025-03-13T10:20:00Z</dcterms:modified>
</cp:coreProperties>
</file>