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EB57D3" w:rsidRPr="00EB57D3" w14:paraId="51DE22D5" w14:textId="77777777" w:rsidTr="00EB57D3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1DB60F" w14:textId="77777777" w:rsidR="00EB57D3" w:rsidRPr="00EB57D3" w:rsidRDefault="00EB57D3" w:rsidP="00EB57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4</w:t>
            </w:r>
          </w:p>
        </w:tc>
      </w:tr>
      <w:tr w:rsidR="00EB57D3" w:rsidRPr="00EB57D3" w14:paraId="453EABD3" w14:textId="77777777" w:rsidTr="00EB57D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EB26DC" w14:textId="77777777" w:rsidR="00EB57D3" w:rsidRPr="00EB57D3" w:rsidRDefault="00EB57D3" w:rsidP="00EB5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SCHIEBELADEN</w:t>
            </w:r>
          </w:p>
        </w:tc>
      </w:tr>
      <w:tr w:rsidR="00EB57D3" w:rsidRPr="00D66555" w14:paraId="4BB88C60" w14:textId="77777777" w:rsidTr="00EB57D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5298B2" w14:textId="77777777" w:rsidR="00EB57D3" w:rsidRPr="00EB57D3" w:rsidRDefault="00EB57D3" w:rsidP="00EB57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</w:pPr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  <w:t>LOGGIALU® PARO 0140 PRIVACY (PA-G-6.2010)</w:t>
            </w:r>
          </w:p>
        </w:tc>
      </w:tr>
      <w:tr w:rsidR="00D66555" w:rsidRPr="00EB57D3" w14:paraId="27C3A44F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EE230F" w14:textId="207A555E" w:rsidR="00D66555" w:rsidRPr="00EB57D3" w:rsidRDefault="00D66555" w:rsidP="00D665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406CF">
              <w:t xml:space="preserve">Renson NV, Maalbeekstraat 10, 8790 Waregem – </w:t>
            </w:r>
            <w:proofErr w:type="spellStart"/>
            <w:r w:rsidRPr="007406CF">
              <w:t>Belgien</w:t>
            </w:r>
            <w:proofErr w:type="spellEnd"/>
          </w:p>
        </w:tc>
      </w:tr>
      <w:tr w:rsidR="00D66555" w:rsidRPr="00D66555" w14:paraId="1D1B0229" w14:textId="77777777" w:rsidTr="00EB57D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832479" w14:textId="2EC9D172" w:rsidR="00D66555" w:rsidRPr="00D66555" w:rsidRDefault="00D66555" w:rsidP="00D665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66555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D66555">
              <w:rPr>
                <w:lang w:val="de-DE"/>
              </w:rPr>
              <w:t>, www.renson.eu</w:t>
            </w:r>
          </w:p>
        </w:tc>
      </w:tr>
      <w:tr w:rsidR="00EB57D3" w:rsidRPr="00EB57D3" w14:paraId="09E247F3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EAE5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2022 04 28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Ascha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 WIP</w:t>
            </w:r>
          </w:p>
        </w:tc>
      </w:tr>
      <w:tr w:rsidR="00EB57D3" w:rsidRPr="00EB57D3" w14:paraId="0FEE2B1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EE5A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EB57D3" w:rsidRPr="00EB57D3" w14:paraId="4488B70E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7D3E4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EB57D3" w:rsidRPr="00D66555" w14:paraId="71447483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37D23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EB57D3" w:rsidRPr="00D66555" w14:paraId="535A2264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6CCC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EB57D3" w:rsidRPr="00EB57D3" w14:paraId="70CFD36B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63018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Umschreibung</w:t>
            </w:r>
            <w:proofErr w:type="spellEnd"/>
          </w:p>
        </w:tc>
      </w:tr>
      <w:tr w:rsidR="00EB57D3" w:rsidRPr="00D66555" w14:paraId="3372743D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EB3B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Loggialu® Paro 0140 Privacy kombiniert die Funktionalität eines effektiven Sonnenschutzes - zur effizienten Steuerung des Wärme- und Lichteintritts - mit dem eleganten und ästhetischen Design in einem zeitgemäßen Konzept.</w:t>
            </w:r>
          </w:p>
        </w:tc>
      </w:tr>
      <w:tr w:rsidR="00EB57D3" w:rsidRPr="00D66555" w14:paraId="24ACBDC8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2178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Beim Konzept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Pricacy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sind die Lamellen beweglich im Rahmen gelagert, wodurch die Lamellen manuell von geschlossener in völlig geöffneter Position oder umgekehrt, geändert werden können.</w:t>
            </w:r>
          </w:p>
        </w:tc>
      </w:tr>
      <w:tr w:rsidR="00EB57D3" w:rsidRPr="00D66555" w14:paraId="256C093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9562F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stabile umlaufende Rahmen aus stranggepresstem Aluminium, garantiert eine hohe Formfestigkeit des Elements, ohne sichtbare Eckverbindungen im Eckbereich.</w:t>
            </w:r>
          </w:p>
        </w:tc>
      </w:tr>
      <w:tr w:rsidR="00EB57D3" w:rsidRPr="00D66555" w14:paraId="6BC0D81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A490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B57D3" w:rsidRPr="00EB57D3" w14:paraId="10686640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F449F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EB57D3" w:rsidRPr="00D66555" w14:paraId="50CB860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75A9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Aluminiumlegierung Al Mg Si 0,5 (F25):</w:t>
            </w:r>
          </w:p>
        </w:tc>
      </w:tr>
      <w:tr w:rsidR="00EB57D3" w:rsidRPr="00EB57D3" w14:paraId="10051C4E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0E02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Norm: EN AW-6063</w:t>
            </w:r>
          </w:p>
        </w:tc>
      </w:tr>
      <w:tr w:rsidR="00EB57D3" w:rsidRPr="00EB57D3" w14:paraId="515A39DC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B9CC7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Härtung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T66</w:t>
            </w:r>
          </w:p>
        </w:tc>
      </w:tr>
      <w:tr w:rsidR="00EB57D3" w:rsidRPr="00EB57D3" w14:paraId="4D13BDBE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A9646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Aluminiumvorbehandlung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EB57D3" w14:paraId="33F80F6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2F25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EB57D3" w:rsidRPr="00D66555" w14:paraId="2A2C052B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2EE47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Stabilitätsberechnungen basieren auf folgenden Normen:</w:t>
            </w:r>
          </w:p>
        </w:tc>
      </w:tr>
      <w:tr w:rsidR="00EB57D3" w:rsidRPr="00D66555" w14:paraId="21703B7D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F014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ENV 1999-1-1: Berechnung von Konstruktionen aus Aluminium</w:t>
            </w:r>
          </w:p>
        </w:tc>
      </w:tr>
      <w:tr w:rsidR="00EB57D3" w:rsidRPr="00D66555" w14:paraId="4184202C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6DD4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NBN B-03-002-2: Windbelastung - Dynamische Effekte</w:t>
            </w:r>
          </w:p>
        </w:tc>
      </w:tr>
      <w:tr w:rsidR="00EB57D3" w:rsidRPr="00EB57D3" w14:paraId="2F7F676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30BFC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EN 1991-1-4: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Windbelastung</w:t>
            </w:r>
            <w:proofErr w:type="spellEnd"/>
          </w:p>
        </w:tc>
      </w:tr>
      <w:tr w:rsidR="00EB57D3" w:rsidRPr="00D66555" w14:paraId="67E1FCE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F0F1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Paneele entsprechen allen CE Anforderungen, gemäß Leistungserklärung DoP/RP/001 basierend auf die harmonisierten technischen Spezifikationen nach EN 13659:2004.</w:t>
            </w:r>
          </w:p>
        </w:tc>
      </w:tr>
      <w:tr w:rsidR="00EB57D3" w:rsidRPr="00D66555" w14:paraId="771C06A4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0222D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B57D3" w:rsidRPr="00EB57D3" w14:paraId="377A10CA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7A9CF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Oberflächenbehandlung</w:t>
            </w:r>
            <w:proofErr w:type="spellEnd"/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- Aluminium</w:t>
            </w:r>
          </w:p>
        </w:tc>
      </w:tr>
      <w:tr w:rsidR="00EB57D3" w:rsidRPr="00D66555" w14:paraId="7A626D8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2DDC3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E6/EV-1 naturfarbig eloxiert (20 µm): Aluminiumprofile vorbehandelt und anschliessend eloxiert.</w:t>
            </w:r>
          </w:p>
        </w:tc>
      </w:tr>
      <w:tr w:rsidR="00EB57D3" w:rsidRPr="00D66555" w14:paraId="5D067078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0151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Polyester-Pulverbeschichtung nach RAL (60-80 µm): Aluminiumprofile korrosionsbeständig vorbehandelt (DIN 5002155) um eine dauerhafte Pulverhaftung zu garantieren und anschliessend thermisch beschichtet.</w:t>
            </w:r>
          </w:p>
        </w:tc>
      </w:tr>
      <w:tr w:rsidR="00EB57D3" w:rsidRPr="00D66555" w14:paraId="63CC639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58641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B57D3" w:rsidRPr="00EB57D3" w14:paraId="409C0100" w14:textId="77777777" w:rsidTr="00EB57D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4D0D3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Systemausführung</w:t>
            </w:r>
            <w:proofErr w:type="spellEnd"/>
          </w:p>
        </w:tc>
      </w:tr>
      <w:tr w:rsidR="00EB57D3" w:rsidRPr="00EB57D3" w14:paraId="7B1CE0BC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F2861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D66555" w14:paraId="2F0DCEAB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681C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 Verticale Rahmenprofiele LG.040.07, seitlich mit Ausfüllprofil LG.040.08 versehen, für völlig flache Ansicht, aus stranggepresstem Aluminium</w:t>
            </w:r>
          </w:p>
        </w:tc>
      </w:tr>
      <w:tr w:rsidR="00EB57D3" w:rsidRPr="00EB57D3" w14:paraId="7F512D1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E370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Abmessungen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des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Rahmenprofils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EB57D3" w14:paraId="68DAA7E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C356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EB57D3" w14:paraId="45739BE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76AA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D66555" w14:paraId="0CD5B73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0C3D5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94.248 mm4 (starke Achse); Iz = 67.516 mm4, bei einer minimalen Materialstärke von 2,0 mm</w:t>
            </w:r>
          </w:p>
        </w:tc>
      </w:tr>
      <w:tr w:rsidR="00EB57D3" w:rsidRPr="00D66555" w14:paraId="56B1555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1B388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oben 55 mm anstatt 40 mm und unten 55 oder 70mm anstatt 40mm betragen</w:t>
            </w:r>
          </w:p>
        </w:tc>
      </w:tr>
      <w:tr w:rsidR="00EB57D3" w:rsidRPr="00EB57D3" w14:paraId="45144D33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43BB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LG.040.09:</w:t>
            </w:r>
          </w:p>
        </w:tc>
      </w:tr>
      <w:tr w:rsidR="00EB57D3" w:rsidRPr="00EB57D3" w14:paraId="28E7A46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27678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EB57D3" w14:paraId="78C13E0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9B4FD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D66555" w14:paraId="17C65C3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47C04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75.158 mm4 (starke Achse); Iz = 72.301 mm4, bei einer minimalen Materialstärke von 2,0 mm</w:t>
            </w:r>
          </w:p>
        </w:tc>
      </w:tr>
      <w:tr w:rsidR="00EB57D3" w:rsidRPr="00EB57D3" w14:paraId="63E448EE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CEE7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LG.040.55:</w:t>
            </w:r>
          </w:p>
        </w:tc>
      </w:tr>
      <w:tr w:rsidR="00EB57D3" w:rsidRPr="00EB57D3" w14:paraId="5F6FAF3D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EB12C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EB57D3" w14:paraId="29AA1E49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2913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55 mm</w:t>
            </w:r>
          </w:p>
        </w:tc>
      </w:tr>
      <w:tr w:rsidR="00EB57D3" w:rsidRPr="00D66555" w14:paraId="29870136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8A38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169.579 mm4 (starke Achse); Iz = 91.248 mm4, bei einer minimalen Materialstärke von 2,0 mm</w:t>
            </w:r>
          </w:p>
        </w:tc>
      </w:tr>
      <w:tr w:rsidR="00EB57D3" w:rsidRPr="00EB57D3" w14:paraId="0F8DDA99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635E1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LG.040.70:</w:t>
            </w:r>
          </w:p>
        </w:tc>
      </w:tr>
      <w:tr w:rsidR="00EB57D3" w:rsidRPr="00EB57D3" w14:paraId="5880696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7DB9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EB57D3" w:rsidRPr="00EB57D3" w14:paraId="2490CA03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77E30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70 mm</w:t>
            </w:r>
          </w:p>
        </w:tc>
      </w:tr>
      <w:tr w:rsidR="00EB57D3" w:rsidRPr="00D66555" w14:paraId="3455293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28F0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317.123 mm4 (starke Achse); Iz = 116.033 mm4, bei einer minimalen Materialstärke von 2,0 mm</w:t>
            </w:r>
          </w:p>
        </w:tc>
      </w:tr>
      <w:tr w:rsidR="00EB57D3" w:rsidRPr="00D66555" w14:paraId="30311FDF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B665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Unsichtbare Eckverbindungen mittels Ausfüllprofil und Endkappen</w:t>
            </w:r>
          </w:p>
        </w:tc>
      </w:tr>
      <w:tr w:rsidR="00EB57D3" w:rsidRPr="00EB57D3" w14:paraId="13075933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07DCF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EB57D3" w:rsidRPr="00D66555" w14:paraId="3D2E37B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5BBB1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Parallelogrammförmige Aluminium-Lamellen ICR.066.01, beweglich in zwei Bedienungsfeldern gelagert, wodurch die Lamellen manuell und unabhänging vom jeweiligen Bedienungsfeld geöffnet oder geschlossen werden können</w:t>
            </w:r>
          </w:p>
        </w:tc>
      </w:tr>
      <w:tr w:rsidR="00EB57D3" w:rsidRPr="00EB57D3" w14:paraId="7B62CC5C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B323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EB57D3" w14:paraId="70D314A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6D7D7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Höhe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16 mm</w:t>
            </w:r>
          </w:p>
        </w:tc>
      </w:tr>
      <w:tr w:rsidR="00EB57D3" w:rsidRPr="00EB57D3" w14:paraId="05417C76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CBB7C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Tiefe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65 mm</w:t>
            </w:r>
          </w:p>
        </w:tc>
      </w:tr>
      <w:tr w:rsidR="00EB57D3" w:rsidRPr="00D66555" w14:paraId="74107E5D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06A7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Lamellenabstand: 57 mm (17 Lamellen pro Meter in der Höhe)</w:t>
            </w:r>
          </w:p>
        </w:tc>
      </w:tr>
      <w:tr w:rsidR="00EB57D3" w:rsidRPr="00D66555" w14:paraId="40FBD8D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CA5A7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75.983 mm4 (starke Achse); Iz = 6.786 mm4, bei einer minimalen Materialstärke von 1,5 mm</w:t>
            </w:r>
          </w:p>
        </w:tc>
      </w:tr>
      <w:tr w:rsidR="00EB57D3" w:rsidRPr="00EB57D3" w14:paraId="562B8F3A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AED3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D66555" w14:paraId="2A0819FE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29702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Hochwertiger, wartungsfreier Schiebebeschlag, bestehend aus:</w:t>
            </w:r>
          </w:p>
        </w:tc>
      </w:tr>
      <w:tr w:rsidR="00EB57D3" w:rsidRPr="00D66555" w14:paraId="2D1FAD14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9FF31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Laufschiene (oben) mit Laufwagen/Aufhängebügel und einstellbarem Laufschienenpuffer oder mit dahinterliegenden Schienen</w:t>
            </w:r>
          </w:p>
        </w:tc>
      </w:tr>
      <w:tr w:rsidR="00EB57D3" w:rsidRPr="00D66555" w14:paraId="2CF12F5F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FAD89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untere Führung mittels einem Aluminium L-Profil 20/20/4 und einer Kunststoffführung</w:t>
            </w:r>
          </w:p>
        </w:tc>
      </w:tr>
      <w:tr w:rsidR="00EB57D3" w:rsidRPr="00D66555" w14:paraId="60A2B1C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317B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lastRenderedPageBreak/>
              <w:t xml:space="preserve">    - seitliche Gummipuffer um Beschädigungen des Paneels zu vermeiden </w:t>
            </w:r>
          </w:p>
        </w:tc>
      </w:tr>
      <w:tr w:rsidR="00EB57D3" w:rsidRPr="00D66555" w14:paraId="3F1BBAB5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A423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Bewegungsmoglichkeiten des Schiebepaneels (gemäss ausgewählter Ausführung): 1-flügelig (einfaches Schiebesystem); mehr-flügelig rechts-links laufend (symmetrisches Schiebesystem)</w:t>
            </w:r>
          </w:p>
        </w:tc>
      </w:tr>
      <w:tr w:rsidR="00EB57D3" w:rsidRPr="00EB57D3" w14:paraId="33E3EA5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69376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Motorbedienung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gemäss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ausgewählter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Ausführung</w:t>
            </w:r>
            <w:proofErr w:type="spellEnd"/>
          </w:p>
        </w:tc>
      </w:tr>
      <w:tr w:rsidR="00EB57D3" w:rsidRPr="00D66555" w14:paraId="39019ADC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0CDBD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Motor - zur Bedienung über einfachen Schalter oder zum Anschluss an einer zentralen Gebäudesteuerung</w:t>
            </w:r>
          </w:p>
        </w:tc>
      </w:tr>
      <w:tr w:rsidR="00EB57D3" w:rsidRPr="00EB57D3" w14:paraId="1EC041E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EC38A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CE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zertifiziert</w:t>
            </w:r>
            <w:proofErr w:type="spellEnd"/>
          </w:p>
        </w:tc>
      </w:tr>
      <w:tr w:rsidR="00EB57D3" w:rsidRPr="00EB57D3" w14:paraId="170B75CE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CFA4E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Systemeigenschaften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D66555" w14:paraId="49719BD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30FC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Lamellen beweglich gelagert, in zwei Bedienungsfeldern unterteilt - zum separaten öffnen und schliessen der beiden Felder</w:t>
            </w:r>
          </w:p>
        </w:tc>
      </w:tr>
      <w:tr w:rsidR="00EB57D3" w:rsidRPr="00D66555" w14:paraId="31B062A2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355D4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Rahmenprofil mit völlig flacher Ansicht und innenliegenden Eckverbindungen</w:t>
            </w:r>
          </w:p>
        </w:tc>
      </w:tr>
      <w:tr w:rsidR="00EB57D3" w:rsidRPr="00D66555" w14:paraId="53ED4D77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4B8AB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Abhängig vom Höhenmaß des Schiebepaneels kann das horizontale Rahmenprofil oben 55 mm anstatt 40 mm und unten 55 oder 70mm anstatt 40mm betragen</w:t>
            </w:r>
          </w:p>
        </w:tc>
      </w:tr>
      <w:tr w:rsidR="00EB57D3" w:rsidRPr="00EB57D3" w14:paraId="0CB5B396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1A3CC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D66555" w14:paraId="5D1BB864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7393D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Maximale Abmessungen sind von der örtlichen Windbelastung qb und Normierung abhängig</w:t>
            </w:r>
          </w:p>
        </w:tc>
      </w:tr>
      <w:tr w:rsidR="00EB57D3" w:rsidRPr="00EB57D3" w14:paraId="7488E000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DCF5D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Optionales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Zubehör</w:t>
            </w:r>
            <w:proofErr w:type="spellEnd"/>
            <w:r w:rsidRPr="00EB57D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EB57D3" w:rsidRPr="00D66555" w14:paraId="06330445" w14:textId="77777777" w:rsidTr="00EB57D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64933" w14:textId="77777777" w:rsidR="00EB57D3" w:rsidRPr="00EB57D3" w:rsidRDefault="00EB57D3" w:rsidP="00EB57D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B57D3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Flexible untere Führung Flexguide®: selbstregelnde untere Führung für die bei Flächen unter Neigungen mit L-, T oder U-förmigen (versenkt) unteren Führungsprofilen - siehe separater Ausschreibungstext</w:t>
            </w:r>
          </w:p>
        </w:tc>
      </w:tr>
    </w:tbl>
    <w:p w14:paraId="732602F2" w14:textId="77777777" w:rsidR="00F24520" w:rsidRPr="00EB57D3" w:rsidRDefault="00F24520">
      <w:pPr>
        <w:rPr>
          <w:sz w:val="20"/>
          <w:szCs w:val="20"/>
          <w:lang w:val="de-DE"/>
        </w:rPr>
      </w:pPr>
    </w:p>
    <w:sectPr w:rsidR="00F24520" w:rsidRPr="00EB57D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E26D5"/>
    <w:rsid w:val="00127F8B"/>
    <w:rsid w:val="002321A6"/>
    <w:rsid w:val="006640AB"/>
    <w:rsid w:val="007A2316"/>
    <w:rsid w:val="0087046A"/>
    <w:rsid w:val="00C05ECA"/>
    <w:rsid w:val="00D57754"/>
    <w:rsid w:val="00D66555"/>
    <w:rsid w:val="00EB57D3"/>
    <w:rsid w:val="00F24520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665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2022-04-29T11:57:00Z</dcterms:created>
  <dcterms:modified xsi:type="dcterms:W3CDTF">2025-03-06T13:56:00Z</dcterms:modified>
</cp:coreProperties>
</file>